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331" w:rsidRDefault="00FA2331" w:rsidP="007D57C1">
      <w:pPr>
        <w:pStyle w:val="1"/>
        <w:spacing w:after="240"/>
        <w:jc w:val="center"/>
        <w:rPr>
          <w:rFonts w:ascii="標楷體" w:eastAsia="標楷體" w:hAnsi="標楷體"/>
        </w:rPr>
      </w:pPr>
      <w:r>
        <w:rPr>
          <w:rFonts w:ascii="標楷體" w:eastAsia="標楷體" w:hAnsi="標楷體" w:hint="eastAsia"/>
        </w:rPr>
        <w:t>環境影響評估法施行細則</w:t>
      </w:r>
      <w:r w:rsidR="00EE7526">
        <w:rPr>
          <w:rFonts w:ascii="標楷體" w:eastAsia="標楷體" w:hAnsi="標楷體" w:hint="eastAsia"/>
        </w:rPr>
        <w:t>部分條文修正條文</w:t>
      </w:r>
    </w:p>
    <w:p w:rsidR="00FA2331" w:rsidRPr="007D57C1" w:rsidRDefault="00FA2331" w:rsidP="004656F9">
      <w:pPr>
        <w:pStyle w:val="a9"/>
        <w:rPr>
          <w:rFonts w:ascii="標楷體" w:eastAsia="標楷體" w:hAnsi="標楷體"/>
          <w:sz w:val="28"/>
          <w:szCs w:val="28"/>
        </w:rPr>
      </w:pPr>
      <w:r w:rsidRPr="007D57C1">
        <w:rPr>
          <w:rFonts w:ascii="標楷體" w:eastAsia="標楷體" w:hAnsi="標楷體" w:hint="eastAsia"/>
          <w:sz w:val="28"/>
          <w:szCs w:val="28"/>
        </w:rPr>
        <w:t>第 三</w:t>
      </w:r>
      <w:r w:rsidR="000C6AD5" w:rsidRPr="007D57C1">
        <w:rPr>
          <w:rFonts w:ascii="標楷體" w:eastAsia="標楷體" w:hAnsi="標楷體" w:hint="eastAsia"/>
          <w:sz w:val="28"/>
          <w:szCs w:val="28"/>
        </w:rPr>
        <w:t xml:space="preserve"> </w:t>
      </w:r>
      <w:r w:rsidRPr="007D57C1">
        <w:rPr>
          <w:rFonts w:ascii="標楷體" w:eastAsia="標楷體" w:hAnsi="標楷體" w:hint="eastAsia"/>
          <w:sz w:val="28"/>
          <w:szCs w:val="28"/>
        </w:rPr>
        <w:t xml:space="preserve">條　</w:t>
      </w:r>
      <w:r w:rsidR="000C6AD5" w:rsidRPr="007D57C1">
        <w:rPr>
          <w:rFonts w:ascii="標楷體" w:eastAsia="標楷體" w:hAnsi="標楷體" w:hint="eastAsia"/>
          <w:sz w:val="28"/>
          <w:szCs w:val="28"/>
        </w:rPr>
        <w:t xml:space="preserve"> </w:t>
      </w:r>
      <w:r w:rsidRPr="007D57C1">
        <w:rPr>
          <w:rFonts w:ascii="標楷體" w:eastAsia="標楷體" w:hAnsi="標楷體" w:hint="eastAsia"/>
          <w:sz w:val="28"/>
          <w:szCs w:val="28"/>
        </w:rPr>
        <w:t>本法所定中央主管機關之權限如下：</w:t>
      </w:r>
    </w:p>
    <w:p w:rsidR="00FA2331" w:rsidRPr="007D57C1" w:rsidRDefault="00FA2331" w:rsidP="004656F9">
      <w:pPr>
        <w:pStyle w:val="ac"/>
        <w:ind w:leftChars="525" w:left="1875"/>
        <w:rPr>
          <w:rFonts w:ascii="標楷體" w:eastAsia="標楷體" w:hAnsi="標楷體"/>
          <w:sz w:val="28"/>
          <w:szCs w:val="28"/>
        </w:rPr>
      </w:pPr>
      <w:r w:rsidRPr="007D57C1">
        <w:rPr>
          <w:rFonts w:ascii="標楷體" w:eastAsia="標楷體" w:hAnsi="標楷體" w:hint="eastAsia"/>
          <w:sz w:val="28"/>
          <w:szCs w:val="28"/>
        </w:rPr>
        <w:t>一、有關全國性環境影響評估政策、計畫之</w:t>
      </w:r>
      <w:proofErr w:type="gramStart"/>
      <w:r w:rsidRPr="007D57C1">
        <w:rPr>
          <w:rFonts w:ascii="標楷體" w:eastAsia="標楷體" w:hAnsi="標楷體" w:hint="eastAsia"/>
          <w:sz w:val="28"/>
          <w:szCs w:val="28"/>
        </w:rPr>
        <w:t>研</w:t>
      </w:r>
      <w:proofErr w:type="gramEnd"/>
      <w:r w:rsidRPr="007D57C1">
        <w:rPr>
          <w:rFonts w:ascii="標楷體" w:eastAsia="標楷體" w:hAnsi="標楷體" w:hint="eastAsia"/>
          <w:sz w:val="28"/>
          <w:szCs w:val="28"/>
        </w:rPr>
        <w:t>訂事項。</w:t>
      </w:r>
    </w:p>
    <w:p w:rsidR="00FA2331" w:rsidRPr="00DE5D80" w:rsidRDefault="00FA2331" w:rsidP="004656F9">
      <w:pPr>
        <w:pStyle w:val="ac"/>
        <w:ind w:leftChars="525" w:left="1875"/>
        <w:rPr>
          <w:rFonts w:ascii="標楷體" w:eastAsia="標楷體" w:hAnsi="標楷體"/>
          <w:color w:val="000000" w:themeColor="text1"/>
          <w:sz w:val="28"/>
          <w:szCs w:val="28"/>
        </w:rPr>
      </w:pPr>
      <w:r w:rsidRPr="007D57C1">
        <w:rPr>
          <w:rFonts w:ascii="標楷體" w:eastAsia="標楷體" w:hAnsi="標楷體" w:hint="eastAsia"/>
          <w:sz w:val="28"/>
          <w:szCs w:val="28"/>
        </w:rPr>
        <w:t>二、有關全國性</w:t>
      </w:r>
      <w:r w:rsidRPr="00DE5D80">
        <w:rPr>
          <w:rFonts w:ascii="標楷體" w:eastAsia="標楷體" w:hAnsi="標楷體" w:hint="eastAsia"/>
          <w:color w:val="000000" w:themeColor="text1"/>
          <w:sz w:val="28"/>
          <w:szCs w:val="28"/>
        </w:rPr>
        <w:t>環境影響評估相關法規之訂定、審核及</w:t>
      </w:r>
      <w:proofErr w:type="gramStart"/>
      <w:r w:rsidRPr="00DE5D80">
        <w:rPr>
          <w:rFonts w:ascii="標楷體" w:eastAsia="標楷體" w:hAnsi="標楷體" w:hint="eastAsia"/>
          <w:color w:val="000000" w:themeColor="text1"/>
          <w:sz w:val="28"/>
          <w:szCs w:val="28"/>
        </w:rPr>
        <w:t>釋示事</w:t>
      </w:r>
      <w:proofErr w:type="gramEnd"/>
      <w:r w:rsidR="007D57C1" w:rsidRPr="00DE5D80">
        <w:rPr>
          <w:rFonts w:ascii="標楷體" w:eastAsia="標楷體" w:hAnsi="標楷體" w:hint="eastAsia"/>
          <w:color w:val="000000" w:themeColor="text1"/>
          <w:sz w:val="28"/>
          <w:szCs w:val="28"/>
        </w:rPr>
        <w:t xml:space="preserve"> </w:t>
      </w:r>
      <w:r w:rsidRPr="00DE5D80">
        <w:rPr>
          <w:rFonts w:ascii="標楷體" w:eastAsia="標楷體" w:hAnsi="標楷體" w:hint="eastAsia"/>
          <w:color w:val="000000" w:themeColor="text1"/>
          <w:sz w:val="28"/>
          <w:szCs w:val="28"/>
        </w:rPr>
        <w:t>項。</w:t>
      </w:r>
    </w:p>
    <w:p w:rsidR="00C1695E" w:rsidRPr="00DE5D80" w:rsidRDefault="00C1695E" w:rsidP="00176565">
      <w:pPr>
        <w:pStyle w:val="ac"/>
        <w:ind w:leftChars="525" w:left="1875"/>
        <w:jc w:val="both"/>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三、依第十二條第一項分工所列之環境影響說明書、環境影響評估報告書（以下簡稱評估書）、環境影響調查報告書及其他環境影響評估書件之審查事項；政府政策環境影響評估之諮詢。</w:t>
      </w:r>
    </w:p>
    <w:p w:rsidR="00C1695E" w:rsidRPr="00DE5D80" w:rsidRDefault="00C1695E" w:rsidP="00176565">
      <w:pPr>
        <w:pStyle w:val="ac"/>
        <w:ind w:leftChars="525" w:left="1875"/>
        <w:jc w:val="both"/>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四、有關中央主管機關審查通過或由直轄市、縣（市）主管機關移轉管轄權至中央主管機關之開發行為環境影響說明書、評估書及審查結論或環境影響調查報告書及其因應對策執行之監督事項。</w:t>
      </w:r>
    </w:p>
    <w:p w:rsidR="00FA2331" w:rsidRPr="00DE5D80" w:rsidRDefault="00FA2331" w:rsidP="004656F9">
      <w:pPr>
        <w:pStyle w:val="ac"/>
        <w:ind w:leftChars="525" w:left="1875"/>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五、有關全國性環境影響評估資料之蒐集、建立及交流事項。</w:t>
      </w:r>
    </w:p>
    <w:p w:rsidR="00FA2331" w:rsidRPr="00DE5D80" w:rsidRDefault="00FA2331" w:rsidP="004656F9">
      <w:pPr>
        <w:pStyle w:val="ac"/>
        <w:ind w:leftChars="525" w:left="1875"/>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六、有關全國性環境影響評估之研究發展事項。</w:t>
      </w:r>
    </w:p>
    <w:p w:rsidR="00FA2331" w:rsidRPr="00DE5D80" w:rsidRDefault="00FA2331" w:rsidP="004656F9">
      <w:pPr>
        <w:pStyle w:val="ac"/>
        <w:ind w:leftChars="525" w:left="1875"/>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七、有關全國性環境影響評估專業人員訓練及管理事項。</w:t>
      </w:r>
    </w:p>
    <w:p w:rsidR="00FA2331" w:rsidRPr="00DE5D80" w:rsidRDefault="00FA2331" w:rsidP="004656F9">
      <w:pPr>
        <w:pStyle w:val="ac"/>
        <w:ind w:leftChars="525" w:left="1875"/>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八、有關全國性環境影響評估宣導事項。</w:t>
      </w:r>
    </w:p>
    <w:p w:rsidR="00FA2331" w:rsidRPr="00DE5D80" w:rsidRDefault="00FA2331" w:rsidP="004656F9">
      <w:pPr>
        <w:pStyle w:val="ac"/>
        <w:ind w:leftChars="525" w:left="1875"/>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九、有關直轄市及縣（市）環境影響評估工作之監督、輔導事項。</w:t>
      </w:r>
    </w:p>
    <w:p w:rsidR="00FA2331" w:rsidRPr="00DE5D80" w:rsidRDefault="00FA2331" w:rsidP="004656F9">
      <w:pPr>
        <w:pStyle w:val="ac"/>
        <w:ind w:leftChars="525" w:left="1875"/>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十、有關環境影響評估之國際合作事項。</w:t>
      </w:r>
    </w:p>
    <w:p w:rsidR="00FA2331" w:rsidRPr="00DE5D80" w:rsidRDefault="00FA2331" w:rsidP="007D57C1">
      <w:pPr>
        <w:pStyle w:val="ac"/>
        <w:ind w:leftChars="525" w:left="1875"/>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十一、其他有關全國性環境影響評估事項。</w:t>
      </w:r>
      <w:r w:rsidR="00A25D0A">
        <w:rPr>
          <w:rFonts w:ascii="標楷體" w:eastAsia="標楷體" w:hAnsi="標楷體" w:hint="eastAsia"/>
          <w:color w:val="000000" w:themeColor="text1"/>
          <w:sz w:val="28"/>
          <w:szCs w:val="28"/>
        </w:rPr>
        <w:t xml:space="preserve"> </w:t>
      </w:r>
    </w:p>
    <w:p w:rsidR="00FA2331" w:rsidRPr="00DE5D80" w:rsidRDefault="00FA2331" w:rsidP="00B3164C">
      <w:pPr>
        <w:pStyle w:val="a9"/>
        <w:spacing w:beforeLines="50" w:before="120"/>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第 四 條　本法所定直轄市主管機關之權限如下：</w:t>
      </w:r>
    </w:p>
    <w:p w:rsidR="00FA2331" w:rsidRPr="00DE5D80" w:rsidRDefault="00FA2331" w:rsidP="004656F9">
      <w:pPr>
        <w:pStyle w:val="ac"/>
        <w:ind w:leftChars="525" w:left="1875"/>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一、有關直轄市環境影響評估工作之規劃及執行事項。</w:t>
      </w:r>
    </w:p>
    <w:p w:rsidR="00FA2331" w:rsidRPr="00DE5D80" w:rsidRDefault="00FA2331" w:rsidP="004656F9">
      <w:pPr>
        <w:pStyle w:val="ac"/>
        <w:ind w:leftChars="525" w:left="1875"/>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二、有關直轄市環境影響評估相關法規之訂定、審核及釋示事項。</w:t>
      </w:r>
    </w:p>
    <w:p w:rsidR="008D6ECF" w:rsidRPr="00DE5D80" w:rsidRDefault="008D6ECF" w:rsidP="004656F9">
      <w:pPr>
        <w:pStyle w:val="ac"/>
        <w:ind w:leftChars="525" w:left="1875"/>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三、依第十二條第一項分工所列之環境影響說明書、評估書、環境影響調查報告書及其他環境影響評估書件之審查事項。</w:t>
      </w:r>
    </w:p>
    <w:p w:rsidR="008D6ECF" w:rsidRPr="00DE5D80" w:rsidRDefault="008D6ECF" w:rsidP="004656F9">
      <w:pPr>
        <w:pStyle w:val="ac"/>
        <w:ind w:leftChars="525" w:left="1875"/>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四、有關直轄市主管機關審查通過或由中央主管機關移轉管轄權至直轄市主管機關之開發行為環境影響說明書、評估書及審查結論或環境影響調查報告書及其因應對策執行之監督事項。</w:t>
      </w:r>
    </w:p>
    <w:p w:rsidR="00FA2331" w:rsidRPr="00DE5D80" w:rsidRDefault="00FA2331" w:rsidP="004656F9">
      <w:pPr>
        <w:pStyle w:val="ac"/>
        <w:ind w:leftChars="525" w:left="1875"/>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五、有關直轄市環境影響評估資料之蒐集、建立及交流事項。</w:t>
      </w:r>
    </w:p>
    <w:p w:rsidR="00FA2331" w:rsidRPr="00DE5D80" w:rsidRDefault="00FA2331" w:rsidP="004656F9">
      <w:pPr>
        <w:pStyle w:val="ac"/>
        <w:ind w:leftChars="525" w:left="1875"/>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六、有關直轄市環境影響評估之研究發展事項。</w:t>
      </w:r>
    </w:p>
    <w:p w:rsidR="00FA2331" w:rsidRPr="00DE5D80" w:rsidRDefault="00FA2331" w:rsidP="004656F9">
      <w:pPr>
        <w:pStyle w:val="ac"/>
        <w:ind w:leftChars="525" w:left="1875"/>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七、有關直轄市環境影響評估專業人員訓練及管理事項。</w:t>
      </w:r>
    </w:p>
    <w:p w:rsidR="00FA2331" w:rsidRPr="00DE5D80" w:rsidRDefault="00FA2331" w:rsidP="004656F9">
      <w:pPr>
        <w:pStyle w:val="ac"/>
        <w:ind w:leftChars="525" w:left="1875"/>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八、有關直轄市環境影響評估宣導事項。</w:t>
      </w:r>
    </w:p>
    <w:p w:rsidR="00FA2331" w:rsidRPr="00DE5D80" w:rsidRDefault="00FA2331" w:rsidP="004656F9">
      <w:pPr>
        <w:pStyle w:val="ac"/>
        <w:ind w:leftChars="525" w:left="1875"/>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九、有關直轄市環境影響評估工作之監督、輔導事項。</w:t>
      </w:r>
    </w:p>
    <w:p w:rsidR="00FA2331" w:rsidRPr="00DE5D80" w:rsidRDefault="00FA2331" w:rsidP="004656F9">
      <w:pPr>
        <w:pStyle w:val="ac"/>
        <w:ind w:leftChars="525" w:left="1875"/>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lastRenderedPageBreak/>
        <w:t>十、其他有關直轄市環境影響評估事項。</w:t>
      </w:r>
    </w:p>
    <w:p w:rsidR="00FA2331" w:rsidRPr="00DE5D80" w:rsidRDefault="00FA2331" w:rsidP="00B3164C">
      <w:pPr>
        <w:pStyle w:val="a9"/>
        <w:spacing w:beforeLines="50" w:before="120"/>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第 五 條　本法所定縣（市）主管機關之權限如下：</w:t>
      </w:r>
    </w:p>
    <w:p w:rsidR="00FA2331" w:rsidRPr="00DE5D80" w:rsidRDefault="00FA2331" w:rsidP="004656F9">
      <w:pPr>
        <w:pStyle w:val="ac"/>
        <w:ind w:leftChars="525" w:left="1875"/>
        <w:jc w:val="both"/>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一、有關縣（市）環境影響評估工作之規劃及執行事項。</w:t>
      </w:r>
    </w:p>
    <w:p w:rsidR="00FA2331" w:rsidRPr="00DE5D80" w:rsidRDefault="00FA2331" w:rsidP="004656F9">
      <w:pPr>
        <w:pStyle w:val="ac"/>
        <w:ind w:leftChars="525" w:left="1875"/>
        <w:jc w:val="both"/>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二、有關縣（市）環境影響評估相關規章之訂定、審核及釋示事項。</w:t>
      </w:r>
    </w:p>
    <w:p w:rsidR="008D6ECF" w:rsidRPr="00DE5D80" w:rsidRDefault="008D6ECF" w:rsidP="004656F9">
      <w:pPr>
        <w:pStyle w:val="ac"/>
        <w:ind w:leftChars="525" w:left="1875"/>
        <w:jc w:val="both"/>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三、依第十二條第一項分工所列之環境影響說明書、評估書、環境影響調查報告書及其他環境影響評估書件之審查事項。</w:t>
      </w:r>
    </w:p>
    <w:p w:rsidR="008D6ECF" w:rsidRPr="00DE5D80" w:rsidRDefault="008D6ECF" w:rsidP="004656F9">
      <w:pPr>
        <w:pStyle w:val="ac"/>
        <w:ind w:leftChars="525" w:left="1875"/>
        <w:jc w:val="both"/>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四、有關縣（市）主管機關審查通過或由中央主管機關移轉管轄權至縣（市）主管機關之開發行為環境影響說明書、評估書及審查結論或環境影響調查報告書及其因應對策執行之監督事項。</w:t>
      </w:r>
    </w:p>
    <w:p w:rsidR="00FA2331" w:rsidRPr="00DE5D80" w:rsidRDefault="00FA2331" w:rsidP="004656F9">
      <w:pPr>
        <w:pStyle w:val="ac"/>
        <w:ind w:leftChars="525" w:left="1875"/>
        <w:jc w:val="both"/>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五、有關縣（市）環境影響評估資料之蒐集、建立及交流事項。</w:t>
      </w:r>
    </w:p>
    <w:p w:rsidR="00FA2331" w:rsidRPr="00DE5D80" w:rsidRDefault="00FA2331" w:rsidP="004656F9">
      <w:pPr>
        <w:pStyle w:val="ac"/>
        <w:ind w:leftChars="525" w:left="1875"/>
        <w:jc w:val="both"/>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六、有關縣（市）環境影響評估之研究發展事項。</w:t>
      </w:r>
    </w:p>
    <w:p w:rsidR="00FA2331" w:rsidRPr="00DE5D80" w:rsidRDefault="00FA2331" w:rsidP="004656F9">
      <w:pPr>
        <w:pStyle w:val="ac"/>
        <w:ind w:leftChars="525" w:left="1875"/>
        <w:jc w:val="both"/>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七、有關縣（市）環境影響評估宣導事項。</w:t>
      </w:r>
    </w:p>
    <w:p w:rsidR="00FA2331" w:rsidRPr="00DE5D80" w:rsidRDefault="00FA2331" w:rsidP="004656F9">
      <w:pPr>
        <w:pStyle w:val="ac"/>
        <w:ind w:leftChars="525" w:left="1875"/>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八、其他有關縣（市）環境影響評估事項。</w:t>
      </w:r>
    </w:p>
    <w:p w:rsidR="008D6ECF" w:rsidRPr="00DE5D80" w:rsidRDefault="008D6ECF" w:rsidP="00B3164C">
      <w:pPr>
        <w:pStyle w:val="a9"/>
        <w:spacing w:beforeLines="50" w:before="120"/>
        <w:ind w:left="1276" w:hanging="1276"/>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第</w:t>
      </w:r>
      <w:r w:rsidR="008556B8" w:rsidRPr="00DE5D80">
        <w:rPr>
          <w:rFonts w:ascii="標楷體" w:eastAsia="標楷體" w:hAnsi="標楷體" w:hint="eastAsia"/>
          <w:color w:val="000000" w:themeColor="text1"/>
          <w:sz w:val="28"/>
          <w:szCs w:val="28"/>
        </w:rPr>
        <w:t xml:space="preserve"> </w:t>
      </w:r>
      <w:r w:rsidRPr="00DE5D80">
        <w:rPr>
          <w:rFonts w:ascii="標楷體" w:eastAsia="標楷體" w:hAnsi="標楷體" w:hint="eastAsia"/>
          <w:color w:val="000000" w:themeColor="text1"/>
          <w:sz w:val="28"/>
          <w:szCs w:val="28"/>
        </w:rPr>
        <w:t>五</w:t>
      </w:r>
      <w:r w:rsidR="008556B8" w:rsidRPr="00DE5D80">
        <w:rPr>
          <w:rFonts w:ascii="標楷體" w:eastAsia="標楷體" w:hAnsi="標楷體" w:hint="eastAsia"/>
          <w:color w:val="000000" w:themeColor="text1"/>
          <w:sz w:val="28"/>
          <w:szCs w:val="28"/>
        </w:rPr>
        <w:t xml:space="preserve"> </w:t>
      </w:r>
      <w:r w:rsidRPr="00DE5D80">
        <w:rPr>
          <w:rFonts w:ascii="標楷體" w:eastAsia="標楷體" w:hAnsi="標楷體" w:hint="eastAsia"/>
          <w:color w:val="000000" w:themeColor="text1"/>
          <w:sz w:val="28"/>
          <w:szCs w:val="28"/>
        </w:rPr>
        <w:t>條之</w:t>
      </w:r>
      <w:proofErr w:type="gramStart"/>
      <w:r w:rsidRPr="00DE5D80">
        <w:rPr>
          <w:rFonts w:ascii="標楷體" w:eastAsia="標楷體" w:hAnsi="標楷體" w:hint="eastAsia"/>
          <w:color w:val="000000" w:themeColor="text1"/>
          <w:sz w:val="28"/>
          <w:szCs w:val="28"/>
        </w:rPr>
        <w:t>一</w:t>
      </w:r>
      <w:proofErr w:type="gramEnd"/>
      <w:r w:rsidR="000C6AD5" w:rsidRPr="00DE5D80">
        <w:rPr>
          <w:rFonts w:ascii="標楷體" w:eastAsia="標楷體" w:hAnsi="標楷體" w:hint="eastAsia"/>
          <w:color w:val="000000" w:themeColor="text1"/>
          <w:sz w:val="28"/>
          <w:szCs w:val="28"/>
        </w:rPr>
        <w:t xml:space="preserve"> </w:t>
      </w:r>
      <w:r w:rsidR="001C75A9" w:rsidRPr="00DE5D80">
        <w:rPr>
          <w:rFonts w:ascii="標楷體" w:eastAsia="標楷體" w:hAnsi="標楷體" w:hint="eastAsia"/>
          <w:color w:val="000000" w:themeColor="text1"/>
          <w:sz w:val="28"/>
          <w:szCs w:val="28"/>
        </w:rPr>
        <w:t xml:space="preserve"> </w:t>
      </w:r>
      <w:r w:rsidRPr="00DE5D80">
        <w:rPr>
          <w:rFonts w:ascii="標楷體" w:eastAsia="標楷體" w:hAnsi="標楷體" w:hint="eastAsia"/>
          <w:color w:val="000000" w:themeColor="text1"/>
          <w:sz w:val="28"/>
          <w:szCs w:val="28"/>
        </w:rPr>
        <w:t>各級主管機關依本法第三條所定之環境影響評估審查委員會（以下簡稱委員會）組織規程，應包含委員利益迴避原則，除本法所定迴避要求外，另應依行政程序法相關規定迴避。</w:t>
      </w:r>
    </w:p>
    <w:p w:rsidR="008D6ECF" w:rsidRPr="00DE5D80" w:rsidRDefault="008D6ECF" w:rsidP="000C6AD5">
      <w:pPr>
        <w:pStyle w:val="a9"/>
        <w:ind w:firstLine="539"/>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本法第三條第二項所稱開發單位為直轄市、縣（市）政府或直轄市、縣（市）政府為促進民間參與公共建設法之主辦機關，而由直轄市、縣（市）政府辦理環境影響評估審查時，直轄市、縣（市）政府機關委員應全數迴避</w:t>
      </w:r>
      <w:r w:rsidRPr="00DE5D80">
        <w:rPr>
          <w:rFonts w:ascii="標楷體" w:eastAsia="標楷體" w:hAnsi="標楷體"/>
          <w:color w:val="000000" w:themeColor="text1"/>
          <w:sz w:val="28"/>
          <w:szCs w:val="28"/>
        </w:rPr>
        <w:t>出席會議及表決</w:t>
      </w:r>
      <w:r w:rsidRPr="00DE5D80">
        <w:rPr>
          <w:rFonts w:ascii="標楷體" w:eastAsia="標楷體" w:hAnsi="標楷體" w:hint="eastAsia"/>
          <w:color w:val="000000" w:themeColor="text1"/>
          <w:sz w:val="28"/>
          <w:szCs w:val="28"/>
        </w:rPr>
        <w:t>，委員會主席由出席委員互推一人擔任之。</w:t>
      </w:r>
    </w:p>
    <w:p w:rsidR="008D6ECF" w:rsidRPr="00DE5D80" w:rsidRDefault="008D6ECF" w:rsidP="000C6AD5">
      <w:pPr>
        <w:pStyle w:val="a9"/>
        <w:ind w:firstLine="539"/>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委員應出席人數之計算方式，應將迴避之委員人數予以扣除，作為委員總數之基準。</w:t>
      </w:r>
    </w:p>
    <w:p w:rsidR="008D6ECF" w:rsidRPr="00DE5D80" w:rsidRDefault="008D6ECF" w:rsidP="00B3164C">
      <w:pPr>
        <w:pStyle w:val="a9"/>
        <w:spacing w:beforeLines="50" w:before="120"/>
        <w:ind w:left="1276" w:hanging="1276"/>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第</w:t>
      </w:r>
      <w:r w:rsidR="008556B8" w:rsidRPr="00DE5D80">
        <w:rPr>
          <w:rFonts w:ascii="標楷體" w:eastAsia="標楷體" w:hAnsi="標楷體" w:hint="eastAsia"/>
          <w:color w:val="000000" w:themeColor="text1"/>
          <w:sz w:val="28"/>
          <w:szCs w:val="28"/>
        </w:rPr>
        <w:t xml:space="preserve"> </w:t>
      </w:r>
      <w:r w:rsidRPr="00DE5D80">
        <w:rPr>
          <w:rFonts w:ascii="標楷體" w:eastAsia="標楷體" w:hAnsi="標楷體" w:hint="eastAsia"/>
          <w:color w:val="000000" w:themeColor="text1"/>
          <w:sz w:val="28"/>
          <w:szCs w:val="28"/>
        </w:rPr>
        <w:t>十一</w:t>
      </w:r>
      <w:r w:rsidR="008556B8" w:rsidRPr="00DE5D80">
        <w:rPr>
          <w:rFonts w:ascii="標楷體" w:eastAsia="標楷體" w:hAnsi="標楷體" w:hint="eastAsia"/>
          <w:color w:val="000000" w:themeColor="text1"/>
          <w:sz w:val="28"/>
          <w:szCs w:val="28"/>
        </w:rPr>
        <w:t xml:space="preserve"> </w:t>
      </w:r>
      <w:r w:rsidRPr="00DE5D80">
        <w:rPr>
          <w:rFonts w:ascii="標楷體" w:eastAsia="標楷體" w:hAnsi="標楷體" w:hint="eastAsia"/>
          <w:color w:val="000000" w:themeColor="text1"/>
          <w:sz w:val="28"/>
          <w:szCs w:val="28"/>
        </w:rPr>
        <w:t>條之</w:t>
      </w:r>
      <w:proofErr w:type="gramStart"/>
      <w:r w:rsidRPr="00DE5D80">
        <w:rPr>
          <w:rFonts w:ascii="標楷體" w:eastAsia="標楷體" w:hAnsi="標楷體" w:hint="eastAsia"/>
          <w:color w:val="000000" w:themeColor="text1"/>
          <w:sz w:val="28"/>
          <w:szCs w:val="28"/>
        </w:rPr>
        <w:t>一</w:t>
      </w:r>
      <w:proofErr w:type="gramEnd"/>
      <w:r w:rsidRPr="00DE5D80">
        <w:rPr>
          <w:rFonts w:ascii="標楷體" w:eastAsia="標楷體" w:hAnsi="標楷體" w:hint="eastAsia"/>
          <w:color w:val="000000" w:themeColor="text1"/>
          <w:sz w:val="28"/>
          <w:szCs w:val="28"/>
        </w:rPr>
        <w:t xml:space="preserve">  目的事業主管機關收到開發單位所送之環境影響說明書或評估書初稿後，應</w:t>
      </w:r>
      <w:proofErr w:type="gramStart"/>
      <w:r w:rsidRPr="00DE5D80">
        <w:rPr>
          <w:rFonts w:ascii="標楷體" w:eastAsia="標楷體" w:hAnsi="標楷體" w:hint="eastAsia"/>
          <w:color w:val="000000" w:themeColor="text1"/>
          <w:sz w:val="28"/>
          <w:szCs w:val="28"/>
        </w:rPr>
        <w:t>釐清非</w:t>
      </w:r>
      <w:proofErr w:type="gramEnd"/>
      <w:r w:rsidRPr="00DE5D80">
        <w:rPr>
          <w:rFonts w:ascii="標楷體" w:eastAsia="標楷體" w:hAnsi="標楷體" w:hint="eastAsia"/>
          <w:color w:val="000000" w:themeColor="text1"/>
          <w:sz w:val="28"/>
          <w:szCs w:val="28"/>
        </w:rPr>
        <w:t>屬主管機關所主管法規之爭點，並</w:t>
      </w:r>
      <w:r w:rsidRPr="00DE5D80">
        <w:rPr>
          <w:rFonts w:ascii="標楷體" w:eastAsia="標楷體" w:hAnsi="標楷體"/>
          <w:color w:val="000000" w:themeColor="text1"/>
          <w:sz w:val="28"/>
          <w:szCs w:val="28"/>
        </w:rPr>
        <w:t>針對開發</w:t>
      </w:r>
      <w:r w:rsidRPr="00DE5D80">
        <w:rPr>
          <w:rFonts w:ascii="標楷體" w:eastAsia="標楷體" w:hAnsi="標楷體" w:hint="eastAsia"/>
          <w:color w:val="000000" w:themeColor="text1"/>
          <w:sz w:val="28"/>
          <w:szCs w:val="28"/>
        </w:rPr>
        <w:t>行為</w:t>
      </w:r>
      <w:r w:rsidRPr="00DE5D80">
        <w:rPr>
          <w:rFonts w:ascii="標楷體" w:eastAsia="標楷體" w:hAnsi="標楷體"/>
          <w:color w:val="000000" w:themeColor="text1"/>
          <w:sz w:val="28"/>
          <w:szCs w:val="28"/>
        </w:rPr>
        <w:t>之政策提出</w:t>
      </w:r>
      <w:r w:rsidRPr="00DE5D80">
        <w:rPr>
          <w:rFonts w:ascii="標楷體" w:eastAsia="標楷體" w:hAnsi="標楷體" w:hint="eastAsia"/>
          <w:color w:val="000000" w:themeColor="text1"/>
          <w:sz w:val="28"/>
          <w:szCs w:val="28"/>
        </w:rPr>
        <w:t>說明及</w:t>
      </w:r>
      <w:r w:rsidRPr="00DE5D80">
        <w:rPr>
          <w:rFonts w:ascii="標楷體" w:eastAsia="標楷體" w:hAnsi="標楷體"/>
          <w:color w:val="000000" w:themeColor="text1"/>
          <w:sz w:val="28"/>
          <w:szCs w:val="28"/>
        </w:rPr>
        <w:t>建議</w:t>
      </w:r>
      <w:r w:rsidRPr="00DE5D80">
        <w:rPr>
          <w:rFonts w:ascii="標楷體" w:eastAsia="標楷體" w:hAnsi="標楷體" w:hint="eastAsia"/>
          <w:color w:val="000000" w:themeColor="text1"/>
          <w:sz w:val="28"/>
          <w:szCs w:val="28"/>
        </w:rPr>
        <w:t>，</w:t>
      </w:r>
      <w:proofErr w:type="gramStart"/>
      <w:r w:rsidRPr="00DE5D80">
        <w:rPr>
          <w:rFonts w:ascii="標楷體" w:eastAsia="標楷體" w:hAnsi="標楷體" w:hint="eastAsia"/>
          <w:color w:val="000000" w:themeColor="text1"/>
          <w:sz w:val="28"/>
          <w:szCs w:val="28"/>
        </w:rPr>
        <w:t>併</w:t>
      </w:r>
      <w:proofErr w:type="gramEnd"/>
      <w:r w:rsidRPr="00DE5D80">
        <w:rPr>
          <w:rFonts w:ascii="標楷體" w:eastAsia="標楷體" w:hAnsi="標楷體" w:hint="eastAsia"/>
          <w:color w:val="000000" w:themeColor="text1"/>
          <w:sz w:val="28"/>
          <w:szCs w:val="28"/>
        </w:rPr>
        <w:t>同環境影響說明書或第二階段環境影響評估之勘察現場紀錄、公聽會紀錄、評估書初稿</w:t>
      </w:r>
      <w:r w:rsidRPr="00DE5D80">
        <w:rPr>
          <w:rFonts w:ascii="標楷體" w:eastAsia="標楷體" w:hAnsi="標楷體"/>
          <w:color w:val="000000" w:themeColor="text1"/>
          <w:sz w:val="28"/>
          <w:szCs w:val="28"/>
        </w:rPr>
        <w:t>轉送主管機關審查</w:t>
      </w:r>
      <w:r w:rsidRPr="00DE5D80">
        <w:rPr>
          <w:rFonts w:ascii="標楷體" w:eastAsia="標楷體" w:hAnsi="標楷體" w:hint="eastAsia"/>
          <w:color w:val="000000" w:themeColor="text1"/>
          <w:sz w:val="28"/>
          <w:szCs w:val="28"/>
        </w:rPr>
        <w:t>。</w:t>
      </w:r>
    </w:p>
    <w:p w:rsidR="008D6ECF" w:rsidRPr="00DE5D80" w:rsidRDefault="008D6ECF" w:rsidP="001C75A9">
      <w:pPr>
        <w:pStyle w:val="a9"/>
        <w:ind w:firstLine="539"/>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目的事業主管機關未依前項規定辦理者，</w:t>
      </w:r>
      <w:proofErr w:type="gramStart"/>
      <w:r w:rsidRPr="00DE5D80">
        <w:rPr>
          <w:rFonts w:ascii="標楷體" w:eastAsia="標楷體" w:hAnsi="標楷體" w:hint="eastAsia"/>
          <w:color w:val="000000" w:themeColor="text1"/>
          <w:sz w:val="28"/>
          <w:szCs w:val="28"/>
        </w:rPr>
        <w:t>主管機關得敘明理</w:t>
      </w:r>
      <w:proofErr w:type="gramEnd"/>
      <w:r w:rsidRPr="00DE5D80">
        <w:rPr>
          <w:rFonts w:ascii="標楷體" w:eastAsia="標楷體" w:hAnsi="標楷體" w:hint="eastAsia"/>
          <w:color w:val="000000" w:themeColor="text1"/>
          <w:sz w:val="28"/>
          <w:szCs w:val="28"/>
        </w:rPr>
        <w:t>由退回環境影響說明書或評估書初稿。</w:t>
      </w:r>
    </w:p>
    <w:p w:rsidR="008D6ECF" w:rsidRPr="00DE5D80" w:rsidRDefault="008D6ECF" w:rsidP="001C75A9">
      <w:pPr>
        <w:pStyle w:val="a9"/>
        <w:ind w:firstLine="539"/>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本法及本細則所規範之環境影響評估流程詳見附圖。</w:t>
      </w:r>
    </w:p>
    <w:p w:rsidR="008D6ECF" w:rsidRPr="00DE5D80" w:rsidRDefault="008D6ECF" w:rsidP="00B3164C">
      <w:pPr>
        <w:pStyle w:val="a9"/>
        <w:spacing w:beforeLines="50" w:before="120"/>
        <w:ind w:left="1276" w:hanging="1276"/>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第</w:t>
      </w:r>
      <w:r w:rsidR="008556B8" w:rsidRPr="00DE5D80">
        <w:rPr>
          <w:rFonts w:ascii="標楷體" w:eastAsia="標楷體" w:hAnsi="標楷體" w:hint="eastAsia"/>
          <w:color w:val="000000" w:themeColor="text1"/>
          <w:sz w:val="28"/>
          <w:szCs w:val="28"/>
        </w:rPr>
        <w:t xml:space="preserve"> </w:t>
      </w:r>
      <w:r w:rsidRPr="00DE5D80">
        <w:rPr>
          <w:rFonts w:ascii="標楷體" w:eastAsia="標楷體" w:hAnsi="標楷體" w:hint="eastAsia"/>
          <w:color w:val="000000" w:themeColor="text1"/>
          <w:sz w:val="28"/>
          <w:szCs w:val="28"/>
        </w:rPr>
        <w:t>十二</w:t>
      </w:r>
      <w:r w:rsidR="008556B8" w:rsidRPr="00DE5D80">
        <w:rPr>
          <w:rFonts w:ascii="標楷體" w:eastAsia="標楷體" w:hAnsi="標楷體" w:hint="eastAsia"/>
          <w:color w:val="000000" w:themeColor="text1"/>
          <w:sz w:val="28"/>
          <w:szCs w:val="28"/>
        </w:rPr>
        <w:t xml:space="preserve"> </w:t>
      </w:r>
      <w:r w:rsidRPr="00DE5D80">
        <w:rPr>
          <w:rFonts w:ascii="標楷體" w:eastAsia="標楷體" w:hAnsi="標楷體" w:hint="eastAsia"/>
          <w:color w:val="000000" w:themeColor="text1"/>
          <w:sz w:val="28"/>
          <w:szCs w:val="28"/>
        </w:rPr>
        <w:t>條</w:t>
      </w:r>
      <w:r w:rsidRPr="00DE5D80">
        <w:rPr>
          <w:rFonts w:ascii="標楷體" w:eastAsia="標楷體" w:hAnsi="標楷體"/>
          <w:color w:val="000000" w:themeColor="text1"/>
          <w:sz w:val="28"/>
          <w:szCs w:val="28"/>
        </w:rPr>
        <w:t xml:space="preserve">  </w:t>
      </w:r>
      <w:r w:rsidRPr="00DE5D80">
        <w:rPr>
          <w:rFonts w:ascii="標楷體" w:eastAsia="標楷體" w:hAnsi="標楷體" w:hint="eastAsia"/>
          <w:color w:val="000000" w:themeColor="text1"/>
          <w:sz w:val="28"/>
          <w:szCs w:val="28"/>
        </w:rPr>
        <w:t>主管機關之分工依附表一定之。必要時，中央主管機關得委辦直轄市、縣（市）主管機關。</w:t>
      </w:r>
    </w:p>
    <w:p w:rsidR="008D6ECF" w:rsidRPr="00DE5D80" w:rsidRDefault="008D6ECF" w:rsidP="008556B8">
      <w:pPr>
        <w:pStyle w:val="a9"/>
        <w:ind w:firstLine="539"/>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二個以上應實施環境影響評估之開發行為，合併進行評估時，主管機關應合併審查。涉及不同主管機關或開發基地跨越</w:t>
      </w:r>
      <w:r w:rsidRPr="00DE5D80">
        <w:rPr>
          <w:rFonts w:ascii="標楷體" w:eastAsia="標楷體" w:hAnsi="標楷體" w:hint="eastAsia"/>
          <w:color w:val="000000" w:themeColor="text1"/>
          <w:sz w:val="28"/>
          <w:szCs w:val="28"/>
        </w:rPr>
        <w:lastRenderedPageBreak/>
        <w:t>二個直轄市、縣（市）以上之開發行為，由中央主管機關為之。</w:t>
      </w:r>
    </w:p>
    <w:p w:rsidR="008D6ECF" w:rsidRPr="00DE5D80" w:rsidRDefault="008D6ECF" w:rsidP="008556B8">
      <w:pPr>
        <w:pStyle w:val="a9"/>
        <w:ind w:firstLine="539"/>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不屬附表</w:t>
      </w:r>
      <w:proofErr w:type="gramStart"/>
      <w:r w:rsidRPr="00DE5D80">
        <w:rPr>
          <w:rFonts w:ascii="標楷體" w:eastAsia="標楷體" w:hAnsi="標楷體" w:hint="eastAsia"/>
          <w:color w:val="000000" w:themeColor="text1"/>
          <w:sz w:val="28"/>
          <w:szCs w:val="28"/>
        </w:rPr>
        <w:t>一</w:t>
      </w:r>
      <w:proofErr w:type="gramEnd"/>
      <w:r w:rsidRPr="00DE5D80">
        <w:rPr>
          <w:rFonts w:ascii="標楷體" w:eastAsia="標楷體" w:hAnsi="標楷體" w:hint="eastAsia"/>
          <w:color w:val="000000" w:themeColor="text1"/>
          <w:sz w:val="28"/>
          <w:szCs w:val="28"/>
        </w:rPr>
        <w:t>之開發行為類型或主管機關分工之認定有爭議</w:t>
      </w:r>
      <w:r w:rsidR="008556B8" w:rsidRPr="00DE5D80">
        <w:rPr>
          <w:rFonts w:ascii="標楷體" w:eastAsia="標楷體" w:hAnsi="標楷體" w:hint="eastAsia"/>
          <w:color w:val="000000" w:themeColor="text1"/>
          <w:sz w:val="28"/>
          <w:szCs w:val="28"/>
        </w:rPr>
        <w:t>時</w:t>
      </w:r>
      <w:r w:rsidRPr="00DE5D80">
        <w:rPr>
          <w:rFonts w:ascii="標楷體" w:eastAsia="標楷體" w:hAnsi="標楷體" w:hint="eastAsia"/>
          <w:color w:val="000000" w:themeColor="text1"/>
          <w:sz w:val="28"/>
          <w:szCs w:val="28"/>
        </w:rPr>
        <w:t>，由中央主管機關會商相關直轄市、縣（市）主管機關認定之。</w:t>
      </w:r>
    </w:p>
    <w:p w:rsidR="008D6ECF" w:rsidRPr="00DE5D80" w:rsidRDefault="008D6ECF" w:rsidP="00437737">
      <w:pPr>
        <w:pStyle w:val="a9"/>
        <w:ind w:firstLine="539"/>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前三項規定施行後，受理審查中之環境影響評估案件</w:t>
      </w:r>
      <w:r w:rsidRPr="00DE5D80">
        <w:rPr>
          <w:rFonts w:ascii="標楷體" w:eastAsia="標楷體" w:hAnsi="標楷體"/>
          <w:color w:val="000000" w:themeColor="text1"/>
          <w:sz w:val="28"/>
          <w:szCs w:val="28"/>
        </w:rPr>
        <w:t>，管轄權有變更者</w:t>
      </w:r>
      <w:r w:rsidRPr="00DE5D80">
        <w:rPr>
          <w:rFonts w:ascii="標楷體" w:eastAsia="標楷體" w:hAnsi="標楷體" w:hint="eastAsia"/>
          <w:color w:val="000000" w:themeColor="text1"/>
          <w:sz w:val="28"/>
          <w:szCs w:val="28"/>
        </w:rPr>
        <w:t>，原管轄主管機關應將案件移送有管轄權之主管機關。但經開發單位及有管轄權主管機關之同意，亦得由原管轄主管機關繼續辦理至完成環境影響說明書審查或評估書認可後，後續監督及變更再移送有管轄權主管機關辦理。</w:t>
      </w:r>
    </w:p>
    <w:p w:rsidR="008D6ECF" w:rsidRPr="00DE5D80" w:rsidRDefault="008D6ECF" w:rsidP="00B3164C">
      <w:pPr>
        <w:pStyle w:val="a9"/>
        <w:spacing w:beforeLines="50" w:before="120"/>
        <w:ind w:left="1276" w:hanging="1276"/>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第十二條之一  本法所稱之目的事業主管機關，依開發行為所依據設立之專業法規或組織法規定之。</w:t>
      </w:r>
    </w:p>
    <w:p w:rsidR="008D6ECF" w:rsidRPr="00DE5D80" w:rsidRDefault="008D6ECF" w:rsidP="00437737">
      <w:pPr>
        <w:pStyle w:val="a9"/>
        <w:ind w:firstLine="539"/>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前項目的事業主管機關之認定如有爭議時，依行政程序法規定辦理。</w:t>
      </w:r>
    </w:p>
    <w:p w:rsidR="008D6ECF" w:rsidRPr="00DE5D80" w:rsidRDefault="008D6ECF" w:rsidP="00B3164C">
      <w:pPr>
        <w:pStyle w:val="a9"/>
        <w:spacing w:beforeLines="50" w:before="120"/>
        <w:ind w:left="1276" w:hanging="1276"/>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第</w:t>
      </w:r>
      <w:r w:rsidR="00DE36F2" w:rsidRPr="00DE5D80">
        <w:rPr>
          <w:rFonts w:ascii="標楷體" w:eastAsia="標楷體" w:hAnsi="標楷體" w:hint="eastAsia"/>
          <w:color w:val="000000" w:themeColor="text1"/>
          <w:sz w:val="28"/>
          <w:szCs w:val="28"/>
        </w:rPr>
        <w:t xml:space="preserve"> </w:t>
      </w:r>
      <w:r w:rsidRPr="00DE5D80">
        <w:rPr>
          <w:rFonts w:ascii="標楷體" w:eastAsia="標楷體" w:hAnsi="標楷體" w:hint="eastAsia"/>
          <w:color w:val="000000" w:themeColor="text1"/>
          <w:sz w:val="28"/>
          <w:szCs w:val="28"/>
        </w:rPr>
        <w:t>十三</w:t>
      </w:r>
      <w:r w:rsidR="00DE36F2" w:rsidRPr="00DE5D80">
        <w:rPr>
          <w:rFonts w:ascii="標楷體" w:eastAsia="標楷體" w:hAnsi="標楷體" w:hint="eastAsia"/>
          <w:color w:val="000000" w:themeColor="text1"/>
          <w:sz w:val="28"/>
          <w:szCs w:val="28"/>
        </w:rPr>
        <w:t xml:space="preserve"> </w:t>
      </w:r>
      <w:r w:rsidRPr="00DE5D80">
        <w:rPr>
          <w:rFonts w:ascii="標楷體" w:eastAsia="標楷體" w:hAnsi="標楷體" w:hint="eastAsia"/>
          <w:color w:val="000000" w:themeColor="text1"/>
          <w:sz w:val="28"/>
          <w:szCs w:val="28"/>
        </w:rPr>
        <w:t>條　主管機關依本法第七條第二項規定就環境影響說明書或依本法第十三條第二項規定就評估書初稿進行審查時，應將環境影響說明書或評估書初稿內容、委員會開會資訊、會議紀錄及審查結論公布於中央主管機關指定網站（以下簡稱指定網站）。</w:t>
      </w:r>
    </w:p>
    <w:p w:rsidR="008D6ECF" w:rsidRPr="00DE5D80" w:rsidRDefault="008D6ECF" w:rsidP="00DE36F2">
      <w:pPr>
        <w:pStyle w:val="a9"/>
        <w:ind w:firstLine="539"/>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前項環境影響說明書或評估書初稿內容及開會資訊，應於會議舉行七日前公布；會議紀錄應於會後三十日內公布；審查結論應於公告後七日內公布。</w:t>
      </w:r>
    </w:p>
    <w:p w:rsidR="00FA2331" w:rsidRPr="00DE5D80" w:rsidRDefault="00FA2331" w:rsidP="00B3164C">
      <w:pPr>
        <w:pStyle w:val="a9"/>
        <w:spacing w:beforeLines="50" w:before="120"/>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第十五條之</w:t>
      </w:r>
      <w:proofErr w:type="gramStart"/>
      <w:r w:rsidRPr="00DE5D80">
        <w:rPr>
          <w:rFonts w:ascii="標楷體" w:eastAsia="標楷體" w:hAnsi="標楷體" w:hint="eastAsia"/>
          <w:color w:val="000000" w:themeColor="text1"/>
          <w:sz w:val="28"/>
          <w:szCs w:val="28"/>
        </w:rPr>
        <w:t>一</w:t>
      </w:r>
      <w:proofErr w:type="gramEnd"/>
      <w:r w:rsidRPr="00DE5D80">
        <w:rPr>
          <w:rFonts w:ascii="標楷體" w:eastAsia="標楷體" w:hAnsi="標楷體" w:hint="eastAsia"/>
          <w:color w:val="000000" w:themeColor="text1"/>
          <w:sz w:val="28"/>
          <w:szCs w:val="28"/>
        </w:rPr>
        <w:t xml:space="preserve">　</w:t>
      </w:r>
      <w:r w:rsidR="008D6ECF" w:rsidRPr="00DE5D80">
        <w:rPr>
          <w:rFonts w:ascii="標楷體" w:eastAsia="標楷體" w:hAnsi="標楷體" w:hint="eastAsia"/>
          <w:color w:val="000000" w:themeColor="text1"/>
          <w:sz w:val="28"/>
          <w:szCs w:val="28"/>
        </w:rPr>
        <w:t>（刪除）</w:t>
      </w:r>
    </w:p>
    <w:p w:rsidR="008D6ECF" w:rsidRPr="00DE5D80" w:rsidRDefault="008D6ECF" w:rsidP="00B3164C">
      <w:pPr>
        <w:pStyle w:val="a9"/>
        <w:spacing w:beforeLines="50" w:before="120"/>
        <w:ind w:left="1276" w:hanging="1276"/>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第</w:t>
      </w:r>
      <w:r w:rsidR="002574A1" w:rsidRPr="00DE5D80">
        <w:rPr>
          <w:rFonts w:ascii="標楷體" w:eastAsia="標楷體" w:hAnsi="標楷體" w:hint="eastAsia"/>
          <w:color w:val="000000" w:themeColor="text1"/>
          <w:sz w:val="28"/>
          <w:szCs w:val="28"/>
        </w:rPr>
        <w:t xml:space="preserve"> </w:t>
      </w:r>
      <w:r w:rsidRPr="00DE5D80">
        <w:rPr>
          <w:rFonts w:ascii="標楷體" w:eastAsia="標楷體" w:hAnsi="標楷體" w:hint="eastAsia"/>
          <w:color w:val="000000" w:themeColor="text1"/>
          <w:sz w:val="28"/>
          <w:szCs w:val="28"/>
        </w:rPr>
        <w:t>十九</w:t>
      </w:r>
      <w:r w:rsidR="002574A1" w:rsidRPr="00DE5D80">
        <w:rPr>
          <w:rFonts w:ascii="標楷體" w:eastAsia="標楷體" w:hAnsi="標楷體" w:hint="eastAsia"/>
          <w:color w:val="000000" w:themeColor="text1"/>
          <w:sz w:val="28"/>
          <w:szCs w:val="28"/>
        </w:rPr>
        <w:t xml:space="preserve"> </w:t>
      </w:r>
      <w:r w:rsidRPr="00DE5D80">
        <w:rPr>
          <w:rFonts w:ascii="標楷體" w:eastAsia="標楷體" w:hAnsi="標楷體" w:hint="eastAsia"/>
          <w:color w:val="000000" w:themeColor="text1"/>
          <w:sz w:val="28"/>
          <w:szCs w:val="28"/>
        </w:rPr>
        <w:t>條</w:t>
      </w:r>
      <w:r w:rsidRPr="00DE5D80">
        <w:rPr>
          <w:rFonts w:ascii="標楷體" w:eastAsia="標楷體" w:hAnsi="標楷體"/>
          <w:color w:val="000000" w:themeColor="text1"/>
          <w:sz w:val="28"/>
          <w:szCs w:val="28"/>
        </w:rPr>
        <w:t xml:space="preserve">  </w:t>
      </w:r>
      <w:r w:rsidRPr="00DE5D80">
        <w:rPr>
          <w:rFonts w:ascii="標楷體" w:eastAsia="標楷體" w:hAnsi="標楷體" w:hint="eastAsia"/>
          <w:color w:val="000000" w:themeColor="text1"/>
          <w:sz w:val="28"/>
          <w:szCs w:val="28"/>
        </w:rPr>
        <w:t>本法第八條所稱對環境有重大影響之虞，指下列情形之</w:t>
      </w:r>
      <w:proofErr w:type="gramStart"/>
      <w:r w:rsidRPr="00DE5D80">
        <w:rPr>
          <w:rFonts w:ascii="標楷體" w:eastAsia="標楷體" w:hAnsi="標楷體" w:hint="eastAsia"/>
          <w:color w:val="000000" w:themeColor="text1"/>
          <w:sz w:val="28"/>
          <w:szCs w:val="28"/>
        </w:rPr>
        <w:t>一</w:t>
      </w:r>
      <w:proofErr w:type="gramEnd"/>
      <w:r w:rsidRPr="00DE5D80">
        <w:rPr>
          <w:rFonts w:ascii="標楷體" w:eastAsia="標楷體" w:hAnsi="標楷體" w:hint="eastAsia"/>
          <w:color w:val="000000" w:themeColor="text1"/>
          <w:sz w:val="28"/>
          <w:szCs w:val="28"/>
        </w:rPr>
        <w:t>者：</w:t>
      </w:r>
    </w:p>
    <w:p w:rsidR="008D6ECF" w:rsidRPr="00DE5D80" w:rsidRDefault="008D6ECF" w:rsidP="007A310E">
      <w:pPr>
        <w:pStyle w:val="a9"/>
        <w:ind w:left="2268" w:hanging="567"/>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一、依本法第五條規定應實施環境影響評估且屬附表二所列開發行為，並經委員會審查認定。</w:t>
      </w:r>
    </w:p>
    <w:p w:rsidR="008D6ECF" w:rsidRPr="00DE5D80" w:rsidRDefault="008D6ECF" w:rsidP="007A310E">
      <w:pPr>
        <w:pStyle w:val="a9"/>
        <w:ind w:left="2268" w:hanging="567"/>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二、</w:t>
      </w:r>
      <w:r w:rsidRPr="00DE5D80">
        <w:rPr>
          <w:rFonts w:ascii="標楷體" w:eastAsia="標楷體" w:hAnsi="標楷體"/>
          <w:color w:val="000000" w:themeColor="text1"/>
          <w:sz w:val="28"/>
          <w:szCs w:val="28"/>
        </w:rPr>
        <w:t>開發</w:t>
      </w:r>
      <w:r w:rsidRPr="00DE5D80">
        <w:rPr>
          <w:rFonts w:ascii="標楷體" w:eastAsia="標楷體" w:hAnsi="標楷體" w:hint="eastAsia"/>
          <w:color w:val="000000" w:themeColor="text1"/>
          <w:sz w:val="28"/>
          <w:szCs w:val="28"/>
        </w:rPr>
        <w:t>行為</w:t>
      </w:r>
      <w:r w:rsidRPr="00DE5D80">
        <w:rPr>
          <w:rFonts w:ascii="標楷體" w:eastAsia="標楷體" w:hAnsi="標楷體"/>
          <w:color w:val="000000" w:themeColor="text1"/>
          <w:sz w:val="28"/>
          <w:szCs w:val="28"/>
        </w:rPr>
        <w:t>不屬附表二所列項目或未達附表二所列規模，</w:t>
      </w:r>
      <w:r w:rsidRPr="00DE5D80">
        <w:rPr>
          <w:rFonts w:ascii="標楷體" w:eastAsia="標楷體" w:hAnsi="標楷體" w:hint="eastAsia"/>
          <w:color w:val="000000" w:themeColor="text1"/>
          <w:sz w:val="28"/>
          <w:szCs w:val="28"/>
        </w:rPr>
        <w:t>但經委員會審查環境影響說明書，認定下列對環境有重大影響之虞者：</w:t>
      </w:r>
    </w:p>
    <w:p w:rsidR="008D6ECF" w:rsidRPr="00DE5D80" w:rsidRDefault="008D6ECF" w:rsidP="008F124A">
      <w:pPr>
        <w:pStyle w:val="a9"/>
        <w:ind w:left="2977" w:hanging="992"/>
        <w:rPr>
          <w:rFonts w:ascii="標楷體" w:eastAsia="標楷體" w:hAnsi="標楷體"/>
          <w:color w:val="000000" w:themeColor="text1"/>
          <w:sz w:val="28"/>
          <w:szCs w:val="28"/>
        </w:rPr>
      </w:pPr>
      <w:r w:rsidRPr="00DE5D80">
        <w:rPr>
          <w:rFonts w:ascii="標楷體" w:eastAsia="標楷體" w:hAnsi="標楷體"/>
          <w:color w:val="000000" w:themeColor="text1"/>
          <w:sz w:val="28"/>
          <w:szCs w:val="28"/>
        </w:rPr>
        <w:t>（</w:t>
      </w:r>
      <w:r w:rsidRPr="00DE5D80">
        <w:rPr>
          <w:rFonts w:ascii="標楷體" w:eastAsia="標楷體" w:hAnsi="標楷體" w:hint="eastAsia"/>
          <w:color w:val="000000" w:themeColor="text1"/>
          <w:sz w:val="28"/>
          <w:szCs w:val="28"/>
        </w:rPr>
        <w:t>一</w:t>
      </w:r>
      <w:r w:rsidRPr="00DE5D80">
        <w:rPr>
          <w:rFonts w:ascii="標楷體" w:eastAsia="標楷體" w:hAnsi="標楷體"/>
          <w:color w:val="000000" w:themeColor="text1"/>
          <w:sz w:val="28"/>
          <w:szCs w:val="28"/>
        </w:rPr>
        <w:t>）</w:t>
      </w:r>
      <w:r w:rsidRPr="00DE5D80">
        <w:rPr>
          <w:rFonts w:ascii="標楷體" w:eastAsia="標楷體" w:hAnsi="標楷體" w:hint="eastAsia"/>
          <w:color w:val="000000" w:themeColor="text1"/>
          <w:sz w:val="28"/>
          <w:szCs w:val="28"/>
        </w:rPr>
        <w:t>與周圍之相關計畫，有顯著不利之衝突且不相容。</w:t>
      </w:r>
    </w:p>
    <w:p w:rsidR="008D6ECF" w:rsidRPr="00DE5D80" w:rsidRDefault="008D6ECF" w:rsidP="008F124A">
      <w:pPr>
        <w:pStyle w:val="a9"/>
        <w:ind w:left="2977" w:hanging="992"/>
        <w:rPr>
          <w:rFonts w:ascii="標楷體" w:eastAsia="標楷體" w:hAnsi="標楷體"/>
          <w:color w:val="000000" w:themeColor="text1"/>
          <w:sz w:val="28"/>
          <w:szCs w:val="28"/>
        </w:rPr>
      </w:pPr>
      <w:r w:rsidRPr="00DE5D80">
        <w:rPr>
          <w:rFonts w:ascii="標楷體" w:eastAsia="標楷體" w:hAnsi="標楷體"/>
          <w:color w:val="000000" w:themeColor="text1"/>
          <w:sz w:val="28"/>
          <w:szCs w:val="28"/>
        </w:rPr>
        <w:t>（</w:t>
      </w:r>
      <w:r w:rsidRPr="00DE5D80">
        <w:rPr>
          <w:rFonts w:ascii="標楷體" w:eastAsia="標楷體" w:hAnsi="標楷體" w:hint="eastAsia"/>
          <w:color w:val="000000" w:themeColor="text1"/>
          <w:sz w:val="28"/>
          <w:szCs w:val="28"/>
        </w:rPr>
        <w:t>二</w:t>
      </w:r>
      <w:r w:rsidRPr="00DE5D80">
        <w:rPr>
          <w:rFonts w:ascii="標楷體" w:eastAsia="標楷體" w:hAnsi="標楷體"/>
          <w:color w:val="000000" w:themeColor="text1"/>
          <w:sz w:val="28"/>
          <w:szCs w:val="28"/>
        </w:rPr>
        <w:t>）</w:t>
      </w:r>
      <w:r w:rsidRPr="00DE5D80">
        <w:rPr>
          <w:rFonts w:ascii="標楷體" w:eastAsia="標楷體" w:hAnsi="標楷體" w:hint="eastAsia"/>
          <w:color w:val="000000" w:themeColor="text1"/>
          <w:sz w:val="28"/>
          <w:szCs w:val="28"/>
        </w:rPr>
        <w:t>對環境資源或環境特性，有顯著不利之影響。</w:t>
      </w:r>
    </w:p>
    <w:p w:rsidR="008D6ECF" w:rsidRPr="00DE5D80" w:rsidRDefault="008D6ECF" w:rsidP="008F124A">
      <w:pPr>
        <w:pStyle w:val="a9"/>
        <w:ind w:left="2977" w:hanging="992"/>
        <w:rPr>
          <w:rFonts w:ascii="標楷體" w:eastAsia="標楷體" w:hAnsi="標楷體"/>
          <w:color w:val="000000" w:themeColor="text1"/>
          <w:sz w:val="28"/>
          <w:szCs w:val="28"/>
        </w:rPr>
      </w:pPr>
      <w:r w:rsidRPr="00DE5D80">
        <w:rPr>
          <w:rFonts w:ascii="標楷體" w:eastAsia="標楷體" w:hAnsi="標楷體"/>
          <w:color w:val="000000" w:themeColor="text1"/>
          <w:sz w:val="28"/>
          <w:szCs w:val="28"/>
        </w:rPr>
        <w:t>（</w:t>
      </w:r>
      <w:r w:rsidRPr="00DE5D80">
        <w:rPr>
          <w:rFonts w:ascii="標楷體" w:eastAsia="標楷體" w:hAnsi="標楷體" w:hint="eastAsia"/>
          <w:color w:val="000000" w:themeColor="text1"/>
          <w:sz w:val="28"/>
          <w:szCs w:val="28"/>
        </w:rPr>
        <w:t>三</w:t>
      </w:r>
      <w:r w:rsidRPr="00DE5D80">
        <w:rPr>
          <w:rFonts w:ascii="標楷體" w:eastAsia="標楷體" w:hAnsi="標楷體"/>
          <w:color w:val="000000" w:themeColor="text1"/>
          <w:sz w:val="28"/>
          <w:szCs w:val="28"/>
        </w:rPr>
        <w:t>）</w:t>
      </w:r>
      <w:r w:rsidRPr="00DE5D80">
        <w:rPr>
          <w:rFonts w:ascii="標楷體" w:eastAsia="標楷體" w:hAnsi="標楷體" w:hint="eastAsia"/>
          <w:color w:val="000000" w:themeColor="text1"/>
          <w:sz w:val="28"/>
          <w:szCs w:val="28"/>
        </w:rPr>
        <w:t>對保育類或珍貴稀有動植物之棲息生存，有顯著不利之影響。</w:t>
      </w:r>
    </w:p>
    <w:p w:rsidR="008D6ECF" w:rsidRPr="00DE5D80" w:rsidRDefault="008D6ECF" w:rsidP="008F124A">
      <w:pPr>
        <w:pStyle w:val="a9"/>
        <w:ind w:left="2977" w:hanging="992"/>
        <w:rPr>
          <w:rFonts w:ascii="標楷體" w:eastAsia="標楷體" w:hAnsi="標楷體"/>
          <w:color w:val="000000" w:themeColor="text1"/>
          <w:sz w:val="28"/>
          <w:szCs w:val="28"/>
        </w:rPr>
      </w:pPr>
      <w:r w:rsidRPr="00DE5D80">
        <w:rPr>
          <w:rFonts w:ascii="標楷體" w:eastAsia="標楷體" w:hAnsi="標楷體"/>
          <w:color w:val="000000" w:themeColor="text1"/>
          <w:sz w:val="28"/>
          <w:szCs w:val="28"/>
        </w:rPr>
        <w:t>（</w:t>
      </w:r>
      <w:r w:rsidRPr="00DE5D80">
        <w:rPr>
          <w:rFonts w:ascii="標楷體" w:eastAsia="標楷體" w:hAnsi="標楷體" w:hint="eastAsia"/>
          <w:color w:val="000000" w:themeColor="text1"/>
          <w:sz w:val="28"/>
          <w:szCs w:val="28"/>
        </w:rPr>
        <w:t>四</w:t>
      </w:r>
      <w:r w:rsidRPr="00DE5D80">
        <w:rPr>
          <w:rFonts w:ascii="標楷體" w:eastAsia="標楷體" w:hAnsi="標楷體"/>
          <w:color w:val="000000" w:themeColor="text1"/>
          <w:sz w:val="28"/>
          <w:szCs w:val="28"/>
        </w:rPr>
        <w:t>）</w:t>
      </w:r>
      <w:r w:rsidRPr="00DE5D80">
        <w:rPr>
          <w:rFonts w:ascii="標楷體" w:eastAsia="標楷體" w:hAnsi="標楷體" w:hint="eastAsia"/>
          <w:color w:val="000000" w:themeColor="text1"/>
          <w:sz w:val="28"/>
          <w:szCs w:val="28"/>
        </w:rPr>
        <w:t>有使當地環境顯著逾越環境品質標準或超過當地</w:t>
      </w:r>
      <w:proofErr w:type="gramStart"/>
      <w:r w:rsidRPr="00DE5D80">
        <w:rPr>
          <w:rFonts w:ascii="標楷體" w:eastAsia="標楷體" w:hAnsi="標楷體" w:hint="eastAsia"/>
          <w:color w:val="000000" w:themeColor="text1"/>
          <w:sz w:val="28"/>
          <w:szCs w:val="28"/>
        </w:rPr>
        <w:t>環境涵容能力</w:t>
      </w:r>
      <w:proofErr w:type="gramEnd"/>
      <w:r w:rsidRPr="00DE5D80">
        <w:rPr>
          <w:rFonts w:ascii="標楷體" w:eastAsia="標楷體" w:hAnsi="標楷體" w:hint="eastAsia"/>
          <w:color w:val="000000" w:themeColor="text1"/>
          <w:sz w:val="28"/>
          <w:szCs w:val="28"/>
        </w:rPr>
        <w:t>。</w:t>
      </w:r>
    </w:p>
    <w:p w:rsidR="008D6ECF" w:rsidRPr="00DE5D80" w:rsidRDefault="008D6ECF" w:rsidP="008F124A">
      <w:pPr>
        <w:pStyle w:val="a9"/>
        <w:ind w:left="2977" w:hanging="992"/>
        <w:rPr>
          <w:rFonts w:ascii="標楷體" w:eastAsia="標楷體" w:hAnsi="標楷體"/>
          <w:color w:val="000000" w:themeColor="text1"/>
          <w:sz w:val="28"/>
          <w:szCs w:val="28"/>
        </w:rPr>
      </w:pPr>
      <w:r w:rsidRPr="00DE5D80">
        <w:rPr>
          <w:rFonts w:ascii="標楷體" w:eastAsia="標楷體" w:hAnsi="標楷體"/>
          <w:color w:val="000000" w:themeColor="text1"/>
          <w:sz w:val="28"/>
          <w:szCs w:val="28"/>
        </w:rPr>
        <w:t>（</w:t>
      </w:r>
      <w:r w:rsidRPr="00DE5D80">
        <w:rPr>
          <w:rFonts w:ascii="標楷體" w:eastAsia="標楷體" w:hAnsi="標楷體" w:hint="eastAsia"/>
          <w:color w:val="000000" w:themeColor="text1"/>
          <w:sz w:val="28"/>
          <w:szCs w:val="28"/>
        </w:rPr>
        <w:t>五</w:t>
      </w:r>
      <w:r w:rsidRPr="00DE5D80">
        <w:rPr>
          <w:rFonts w:ascii="標楷體" w:eastAsia="標楷體" w:hAnsi="標楷體"/>
          <w:color w:val="000000" w:themeColor="text1"/>
          <w:sz w:val="28"/>
          <w:szCs w:val="28"/>
        </w:rPr>
        <w:t>）</w:t>
      </w:r>
      <w:r w:rsidRPr="00DE5D80">
        <w:rPr>
          <w:rFonts w:ascii="標楷體" w:eastAsia="標楷體" w:hAnsi="標楷體" w:hint="eastAsia"/>
          <w:color w:val="000000" w:themeColor="text1"/>
          <w:sz w:val="28"/>
          <w:szCs w:val="28"/>
        </w:rPr>
        <w:t>對當地眾多居民之遷移、權益或少數民族之傳統生活方式，有顯著不利之影響。</w:t>
      </w:r>
    </w:p>
    <w:p w:rsidR="008D6ECF" w:rsidRPr="00DE5D80" w:rsidRDefault="008D6ECF" w:rsidP="008F124A">
      <w:pPr>
        <w:pStyle w:val="a9"/>
        <w:ind w:left="2977" w:hanging="992"/>
        <w:rPr>
          <w:rFonts w:ascii="標楷體" w:eastAsia="標楷體" w:hAnsi="標楷體"/>
          <w:color w:val="000000" w:themeColor="text1"/>
          <w:sz w:val="28"/>
          <w:szCs w:val="28"/>
        </w:rPr>
      </w:pPr>
      <w:r w:rsidRPr="00DE5D80">
        <w:rPr>
          <w:rFonts w:ascii="標楷體" w:eastAsia="標楷體" w:hAnsi="標楷體"/>
          <w:color w:val="000000" w:themeColor="text1"/>
          <w:sz w:val="28"/>
          <w:szCs w:val="28"/>
        </w:rPr>
        <w:t>（</w:t>
      </w:r>
      <w:r w:rsidRPr="00DE5D80">
        <w:rPr>
          <w:rFonts w:ascii="標楷體" w:eastAsia="標楷體" w:hAnsi="標楷體" w:hint="eastAsia"/>
          <w:color w:val="000000" w:themeColor="text1"/>
          <w:sz w:val="28"/>
          <w:szCs w:val="28"/>
        </w:rPr>
        <w:t>六</w:t>
      </w:r>
      <w:r w:rsidRPr="00DE5D80">
        <w:rPr>
          <w:rFonts w:ascii="標楷體" w:eastAsia="標楷體" w:hAnsi="標楷體"/>
          <w:color w:val="000000" w:themeColor="text1"/>
          <w:sz w:val="28"/>
          <w:szCs w:val="28"/>
        </w:rPr>
        <w:t>）</w:t>
      </w:r>
      <w:r w:rsidRPr="00DE5D80">
        <w:rPr>
          <w:rFonts w:ascii="標楷體" w:eastAsia="標楷體" w:hAnsi="標楷體" w:hint="eastAsia"/>
          <w:color w:val="000000" w:themeColor="text1"/>
          <w:sz w:val="28"/>
          <w:szCs w:val="28"/>
        </w:rPr>
        <w:t>對國民健康或安全，有顯著不利之影響。</w:t>
      </w:r>
    </w:p>
    <w:p w:rsidR="008D6ECF" w:rsidRPr="00DE5D80" w:rsidRDefault="008D6ECF" w:rsidP="008F124A">
      <w:pPr>
        <w:pStyle w:val="a9"/>
        <w:ind w:left="2977" w:hanging="992"/>
        <w:rPr>
          <w:rFonts w:ascii="標楷體" w:eastAsia="標楷體" w:hAnsi="標楷體"/>
          <w:color w:val="000000" w:themeColor="text1"/>
          <w:sz w:val="28"/>
          <w:szCs w:val="28"/>
        </w:rPr>
      </w:pPr>
      <w:r w:rsidRPr="00DE5D80">
        <w:rPr>
          <w:rFonts w:ascii="標楷體" w:eastAsia="標楷體" w:hAnsi="標楷體"/>
          <w:color w:val="000000" w:themeColor="text1"/>
          <w:sz w:val="28"/>
          <w:szCs w:val="28"/>
        </w:rPr>
        <w:t>（</w:t>
      </w:r>
      <w:r w:rsidRPr="00DE5D80">
        <w:rPr>
          <w:rFonts w:ascii="標楷體" w:eastAsia="標楷體" w:hAnsi="標楷體" w:hint="eastAsia"/>
          <w:color w:val="000000" w:themeColor="text1"/>
          <w:sz w:val="28"/>
          <w:szCs w:val="28"/>
        </w:rPr>
        <w:t>七</w:t>
      </w:r>
      <w:r w:rsidRPr="00DE5D80">
        <w:rPr>
          <w:rFonts w:ascii="標楷體" w:eastAsia="標楷體" w:hAnsi="標楷體"/>
          <w:color w:val="000000" w:themeColor="text1"/>
          <w:sz w:val="28"/>
          <w:szCs w:val="28"/>
        </w:rPr>
        <w:t>）</w:t>
      </w:r>
      <w:r w:rsidRPr="00DE5D80">
        <w:rPr>
          <w:rFonts w:ascii="標楷體" w:eastAsia="標楷體" w:hAnsi="標楷體" w:hint="eastAsia"/>
          <w:color w:val="000000" w:themeColor="text1"/>
          <w:sz w:val="28"/>
          <w:szCs w:val="28"/>
        </w:rPr>
        <w:t>對其他國家之環境，有顯著不利之影響。</w:t>
      </w:r>
    </w:p>
    <w:p w:rsidR="008D6ECF" w:rsidRPr="00DE5D80" w:rsidRDefault="008D6ECF" w:rsidP="008F124A">
      <w:pPr>
        <w:pStyle w:val="a9"/>
        <w:ind w:left="2977" w:hanging="992"/>
        <w:rPr>
          <w:rFonts w:ascii="標楷體" w:eastAsia="標楷體" w:hAnsi="標楷體"/>
          <w:color w:val="000000" w:themeColor="text1"/>
          <w:sz w:val="28"/>
          <w:szCs w:val="28"/>
        </w:rPr>
      </w:pPr>
      <w:r w:rsidRPr="00DE5D80">
        <w:rPr>
          <w:rFonts w:ascii="標楷體" w:eastAsia="標楷體" w:hAnsi="標楷體"/>
          <w:color w:val="000000" w:themeColor="text1"/>
          <w:sz w:val="28"/>
          <w:szCs w:val="28"/>
        </w:rPr>
        <w:lastRenderedPageBreak/>
        <w:t>（</w:t>
      </w:r>
      <w:r w:rsidRPr="00DE5D80">
        <w:rPr>
          <w:rFonts w:ascii="標楷體" w:eastAsia="標楷體" w:hAnsi="標楷體" w:hint="eastAsia"/>
          <w:color w:val="000000" w:themeColor="text1"/>
          <w:sz w:val="28"/>
          <w:szCs w:val="28"/>
        </w:rPr>
        <w:t>八</w:t>
      </w:r>
      <w:r w:rsidRPr="00DE5D80">
        <w:rPr>
          <w:rFonts w:ascii="標楷體" w:eastAsia="標楷體" w:hAnsi="標楷體"/>
          <w:color w:val="000000" w:themeColor="text1"/>
          <w:sz w:val="28"/>
          <w:szCs w:val="28"/>
        </w:rPr>
        <w:t>）</w:t>
      </w:r>
      <w:r w:rsidRPr="00DE5D80">
        <w:rPr>
          <w:rFonts w:ascii="標楷體" w:eastAsia="標楷體" w:hAnsi="標楷體" w:hint="eastAsia"/>
          <w:color w:val="000000" w:themeColor="text1"/>
          <w:sz w:val="28"/>
          <w:szCs w:val="28"/>
        </w:rPr>
        <w:t>其他經主管機關認定。</w:t>
      </w:r>
    </w:p>
    <w:p w:rsidR="008D6ECF" w:rsidRPr="00DE5D80" w:rsidRDefault="008D6ECF" w:rsidP="007A310E">
      <w:pPr>
        <w:pStyle w:val="a9"/>
        <w:ind w:firstLine="539"/>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開發單位於委員會作成第一階段環境影響評估審查結論前，得以書面提出自願進行第二階段環境影響評估，由目的事業主管機關轉送主管機關審查。</w:t>
      </w:r>
    </w:p>
    <w:p w:rsidR="0070318D" w:rsidRPr="00DE5D80" w:rsidRDefault="0070318D" w:rsidP="00B3164C">
      <w:pPr>
        <w:pStyle w:val="a9"/>
        <w:spacing w:beforeLines="50" w:before="120"/>
        <w:ind w:left="1276" w:hanging="1276"/>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第</w:t>
      </w:r>
      <w:r w:rsidR="006136B8" w:rsidRPr="00DE5D80">
        <w:rPr>
          <w:rFonts w:ascii="標楷體" w:eastAsia="標楷體" w:hAnsi="標楷體" w:hint="eastAsia"/>
          <w:color w:val="000000" w:themeColor="text1"/>
          <w:sz w:val="28"/>
          <w:szCs w:val="28"/>
        </w:rPr>
        <w:t xml:space="preserve"> </w:t>
      </w:r>
      <w:r w:rsidRPr="00DE5D80">
        <w:rPr>
          <w:rFonts w:ascii="標楷體" w:eastAsia="標楷體" w:hAnsi="標楷體" w:hint="eastAsia"/>
          <w:color w:val="000000" w:themeColor="text1"/>
          <w:sz w:val="28"/>
          <w:szCs w:val="28"/>
        </w:rPr>
        <w:t>二十</w:t>
      </w:r>
      <w:r w:rsidR="006136B8" w:rsidRPr="00DE5D80">
        <w:rPr>
          <w:rFonts w:ascii="標楷體" w:eastAsia="標楷體" w:hAnsi="標楷體" w:hint="eastAsia"/>
          <w:color w:val="000000" w:themeColor="text1"/>
          <w:sz w:val="28"/>
          <w:szCs w:val="28"/>
        </w:rPr>
        <w:t xml:space="preserve"> </w:t>
      </w:r>
      <w:r w:rsidRPr="00DE5D80">
        <w:rPr>
          <w:rFonts w:ascii="標楷體" w:eastAsia="標楷體" w:hAnsi="標楷體" w:hint="eastAsia"/>
          <w:color w:val="000000" w:themeColor="text1"/>
          <w:sz w:val="28"/>
          <w:szCs w:val="28"/>
        </w:rPr>
        <w:t xml:space="preserve">條　</w:t>
      </w:r>
      <w:r w:rsidR="006136B8" w:rsidRPr="00DE5D80">
        <w:rPr>
          <w:rFonts w:ascii="標楷體" w:eastAsia="標楷體" w:hAnsi="標楷體" w:hint="eastAsia"/>
          <w:color w:val="000000" w:themeColor="text1"/>
          <w:sz w:val="28"/>
          <w:szCs w:val="28"/>
        </w:rPr>
        <w:t xml:space="preserve"> </w:t>
      </w:r>
      <w:r w:rsidRPr="00DE5D80">
        <w:rPr>
          <w:rFonts w:ascii="標楷體" w:eastAsia="標楷體" w:hAnsi="標楷體" w:hint="eastAsia"/>
          <w:color w:val="000000" w:themeColor="text1"/>
          <w:sz w:val="28"/>
          <w:szCs w:val="28"/>
        </w:rPr>
        <w:t>本法第八條第一項第二款及本細則第二十二條第一項、第二項及第二十六條第二項所稱之適當地點，指開發行為附近之下列處所：</w:t>
      </w:r>
    </w:p>
    <w:p w:rsidR="0070318D" w:rsidRPr="00DE5D80" w:rsidRDefault="0070318D" w:rsidP="008F124A">
      <w:pPr>
        <w:pStyle w:val="a9"/>
        <w:ind w:leftChars="654" w:left="2266" w:hangingChars="177" w:hanging="566"/>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一、開發行為所在地之鄉（鎮、市、區）公所及村（里）辦公室。</w:t>
      </w:r>
    </w:p>
    <w:p w:rsidR="0070318D" w:rsidRPr="00DE5D80" w:rsidRDefault="0070318D" w:rsidP="008F124A">
      <w:pPr>
        <w:pStyle w:val="a9"/>
        <w:ind w:leftChars="654" w:left="2266" w:hangingChars="177" w:hanging="566"/>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二、毗鄰</w:t>
      </w:r>
      <w:proofErr w:type="gramStart"/>
      <w:r w:rsidRPr="00DE5D80">
        <w:rPr>
          <w:rFonts w:ascii="標楷體" w:eastAsia="標楷體" w:hAnsi="標楷體" w:hint="eastAsia"/>
          <w:color w:val="000000" w:themeColor="text1"/>
          <w:sz w:val="28"/>
          <w:szCs w:val="28"/>
        </w:rPr>
        <w:t>前款鄉</w:t>
      </w:r>
      <w:proofErr w:type="gramEnd"/>
      <w:r w:rsidRPr="00DE5D80">
        <w:rPr>
          <w:rFonts w:ascii="標楷體" w:eastAsia="標楷體" w:hAnsi="標楷體" w:hint="eastAsia"/>
          <w:color w:val="000000" w:themeColor="text1"/>
          <w:sz w:val="28"/>
          <w:szCs w:val="28"/>
        </w:rPr>
        <w:t>（鎮、市、區）之其</w:t>
      </w:r>
      <w:proofErr w:type="gramStart"/>
      <w:r w:rsidRPr="00DE5D80">
        <w:rPr>
          <w:rFonts w:ascii="標楷體" w:eastAsia="標楷體" w:hAnsi="標楷體" w:hint="eastAsia"/>
          <w:color w:val="000000" w:themeColor="text1"/>
          <w:sz w:val="28"/>
          <w:szCs w:val="28"/>
        </w:rPr>
        <w:t>他鄉（</w:t>
      </w:r>
      <w:proofErr w:type="gramEnd"/>
      <w:r w:rsidRPr="00DE5D80">
        <w:rPr>
          <w:rFonts w:ascii="標楷體" w:eastAsia="標楷體" w:hAnsi="標楷體" w:hint="eastAsia"/>
          <w:color w:val="000000" w:themeColor="text1"/>
          <w:sz w:val="28"/>
          <w:szCs w:val="28"/>
        </w:rPr>
        <w:t>鎮、市、區）公所。</w:t>
      </w:r>
    </w:p>
    <w:p w:rsidR="0070318D" w:rsidRPr="00DE5D80" w:rsidRDefault="0070318D" w:rsidP="008F124A">
      <w:pPr>
        <w:pStyle w:val="a9"/>
        <w:ind w:leftChars="654" w:left="2266" w:hangingChars="177" w:hanging="566"/>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三、距離開發行為所在地附近之學校、寺廟、教堂或市集。</w:t>
      </w:r>
    </w:p>
    <w:p w:rsidR="0070318D" w:rsidRPr="00DE5D80" w:rsidRDefault="0070318D" w:rsidP="008F124A">
      <w:pPr>
        <w:pStyle w:val="a9"/>
        <w:ind w:leftChars="654" w:left="2266" w:hangingChars="177" w:hanging="566"/>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四、開發行為所在地</w:t>
      </w:r>
      <w:smartTag w:uri="urn:schemas-microsoft-com:office:smarttags" w:element="chmetcnv">
        <w:smartTagPr>
          <w:attr w:name="TCSC" w:val="1"/>
          <w:attr w:name="NumberType" w:val="3"/>
          <w:attr w:name="Negative" w:val="False"/>
          <w:attr w:name="HasSpace" w:val="False"/>
          <w:attr w:name="SourceValue" w:val="500"/>
          <w:attr w:name="UnitName" w:val="公尺"/>
        </w:smartTagPr>
        <w:r w:rsidRPr="00DE5D80">
          <w:rPr>
            <w:rFonts w:ascii="標楷體" w:eastAsia="標楷體" w:hAnsi="標楷體" w:hint="eastAsia"/>
            <w:color w:val="000000" w:themeColor="text1"/>
            <w:sz w:val="28"/>
            <w:szCs w:val="28"/>
          </w:rPr>
          <w:t>五百公尺</w:t>
        </w:r>
      </w:smartTag>
      <w:r w:rsidRPr="00DE5D80">
        <w:rPr>
          <w:rFonts w:ascii="標楷體" w:eastAsia="標楷體" w:hAnsi="標楷體" w:hint="eastAsia"/>
          <w:color w:val="000000" w:themeColor="text1"/>
          <w:sz w:val="28"/>
          <w:szCs w:val="28"/>
        </w:rPr>
        <w:t>內公共道路</w:t>
      </w:r>
      <w:proofErr w:type="gramStart"/>
      <w:r w:rsidRPr="00DE5D80">
        <w:rPr>
          <w:rFonts w:ascii="標楷體" w:eastAsia="標楷體" w:hAnsi="標楷體" w:hint="eastAsia"/>
          <w:color w:val="000000" w:themeColor="text1"/>
          <w:sz w:val="28"/>
          <w:szCs w:val="28"/>
        </w:rPr>
        <w:t>路</w:t>
      </w:r>
      <w:proofErr w:type="gramEnd"/>
      <w:r w:rsidRPr="00DE5D80">
        <w:rPr>
          <w:rFonts w:ascii="標楷體" w:eastAsia="標楷體" w:hAnsi="標楷體" w:hint="eastAsia"/>
          <w:color w:val="000000" w:themeColor="text1"/>
          <w:sz w:val="28"/>
          <w:szCs w:val="28"/>
        </w:rPr>
        <w:t>側之處所。</w:t>
      </w:r>
    </w:p>
    <w:p w:rsidR="0070318D" w:rsidRPr="00DE5D80" w:rsidRDefault="0070318D" w:rsidP="008F124A">
      <w:pPr>
        <w:pStyle w:val="a9"/>
        <w:ind w:leftChars="654" w:left="2266" w:hangingChars="177" w:hanging="566"/>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五、其他經主管機關認可之處所。</w:t>
      </w:r>
    </w:p>
    <w:p w:rsidR="0070318D" w:rsidRPr="00DE5D80" w:rsidRDefault="0070318D" w:rsidP="006136B8">
      <w:pPr>
        <w:pStyle w:val="a9"/>
        <w:ind w:firstLine="539"/>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開發單位應擇定前項五處以上為環境影響說明書陳列或揭示之處所，並力求各處所平均分布於開發環境區域內。</w:t>
      </w:r>
    </w:p>
    <w:p w:rsidR="0070318D" w:rsidRPr="00DE5D80" w:rsidRDefault="0070318D" w:rsidP="00F54F3F">
      <w:pPr>
        <w:pStyle w:val="a9"/>
        <w:ind w:firstLine="539"/>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開發單位於陳列或揭示環境影響說明書時，應將環境影響說明書公布於指定網站至少</w:t>
      </w:r>
      <w:proofErr w:type="gramStart"/>
      <w:r w:rsidRPr="00DE5D80">
        <w:rPr>
          <w:rFonts w:ascii="標楷體" w:eastAsia="標楷體" w:hAnsi="標楷體" w:hint="eastAsia"/>
          <w:color w:val="000000" w:themeColor="text1"/>
          <w:sz w:val="28"/>
          <w:szCs w:val="28"/>
        </w:rPr>
        <w:t>三</w:t>
      </w:r>
      <w:proofErr w:type="gramEnd"/>
      <w:r w:rsidRPr="00DE5D80">
        <w:rPr>
          <w:rFonts w:ascii="標楷體" w:eastAsia="標楷體" w:hAnsi="標楷體" w:hint="eastAsia"/>
          <w:color w:val="000000" w:themeColor="text1"/>
          <w:sz w:val="28"/>
          <w:szCs w:val="28"/>
        </w:rPr>
        <w:t>十日。</w:t>
      </w:r>
    </w:p>
    <w:p w:rsidR="0070318D" w:rsidRPr="00DE5D80" w:rsidRDefault="0070318D" w:rsidP="00B3164C">
      <w:pPr>
        <w:pStyle w:val="a9"/>
        <w:spacing w:beforeLines="50" w:before="120"/>
        <w:ind w:left="1276" w:hanging="1276"/>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第</w:t>
      </w:r>
      <w:r w:rsidR="00F54F3F" w:rsidRPr="00DE5D80">
        <w:rPr>
          <w:rFonts w:ascii="標楷體" w:eastAsia="標楷體" w:hAnsi="標楷體" w:hint="eastAsia"/>
          <w:color w:val="000000" w:themeColor="text1"/>
          <w:sz w:val="28"/>
          <w:szCs w:val="28"/>
        </w:rPr>
        <w:t xml:space="preserve"> </w:t>
      </w:r>
      <w:r w:rsidRPr="00DE5D80">
        <w:rPr>
          <w:rFonts w:ascii="標楷體" w:eastAsia="標楷體" w:hAnsi="標楷體" w:hint="eastAsia"/>
          <w:color w:val="000000" w:themeColor="text1"/>
          <w:sz w:val="28"/>
          <w:szCs w:val="28"/>
        </w:rPr>
        <w:t>二十二</w:t>
      </w:r>
      <w:r w:rsidR="00F54F3F" w:rsidRPr="00DE5D80">
        <w:rPr>
          <w:rFonts w:ascii="標楷體" w:eastAsia="標楷體" w:hAnsi="標楷體" w:hint="eastAsia"/>
          <w:color w:val="000000" w:themeColor="text1"/>
          <w:sz w:val="28"/>
          <w:szCs w:val="28"/>
        </w:rPr>
        <w:t xml:space="preserve"> </w:t>
      </w:r>
      <w:r w:rsidRPr="00DE5D80">
        <w:rPr>
          <w:rFonts w:ascii="標楷體" w:eastAsia="標楷體" w:hAnsi="標楷體" w:hint="eastAsia"/>
          <w:color w:val="000000" w:themeColor="text1"/>
          <w:sz w:val="28"/>
          <w:szCs w:val="28"/>
        </w:rPr>
        <w:t>條</w:t>
      </w:r>
      <w:r w:rsidR="00F54F3F" w:rsidRPr="00DE5D80">
        <w:rPr>
          <w:rFonts w:ascii="標楷體" w:eastAsia="標楷體" w:hAnsi="標楷體" w:hint="eastAsia"/>
          <w:color w:val="000000" w:themeColor="text1"/>
          <w:sz w:val="28"/>
          <w:szCs w:val="28"/>
        </w:rPr>
        <w:t xml:space="preserve">  </w:t>
      </w:r>
      <w:r w:rsidRPr="00DE5D80">
        <w:rPr>
          <w:rFonts w:ascii="標楷體" w:eastAsia="標楷體" w:hAnsi="標楷體" w:hint="eastAsia"/>
          <w:color w:val="000000" w:themeColor="text1"/>
          <w:sz w:val="28"/>
          <w:szCs w:val="28"/>
        </w:rPr>
        <w:t>開發單位依本法第七條第三項或第八條第二項舉行公開說明會，應將時間、地點、方式、開發行為之名稱及開發場所，於十日前刊載於新聞紙及公布於指定網站，並於適當地點公告及通知下列機關或人員：</w:t>
      </w:r>
    </w:p>
    <w:p w:rsidR="0070318D" w:rsidRPr="00DE5D80" w:rsidRDefault="0070318D" w:rsidP="00F54F3F">
      <w:pPr>
        <w:pStyle w:val="a9"/>
        <w:ind w:left="2552" w:hanging="709"/>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一、有關機關。</w:t>
      </w:r>
    </w:p>
    <w:p w:rsidR="0070318D" w:rsidRPr="00DE5D80" w:rsidRDefault="0070318D" w:rsidP="00F54F3F">
      <w:pPr>
        <w:pStyle w:val="a9"/>
        <w:ind w:left="2552" w:hanging="709"/>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二、當地及毗鄰之鄉（鎮、市、區）公所。</w:t>
      </w:r>
    </w:p>
    <w:p w:rsidR="0070318D" w:rsidRPr="00DE5D80" w:rsidRDefault="0070318D" w:rsidP="00F54F3F">
      <w:pPr>
        <w:pStyle w:val="a9"/>
        <w:ind w:left="2552" w:hanging="709"/>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三、當地民意機關。</w:t>
      </w:r>
    </w:p>
    <w:p w:rsidR="0070318D" w:rsidRPr="00DE5D80" w:rsidRDefault="0070318D" w:rsidP="00F54F3F">
      <w:pPr>
        <w:pStyle w:val="a9"/>
        <w:ind w:left="2552" w:hanging="709"/>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四、</w:t>
      </w:r>
      <w:proofErr w:type="gramStart"/>
      <w:r w:rsidRPr="00DE5D80">
        <w:rPr>
          <w:rFonts w:ascii="標楷體" w:eastAsia="標楷體" w:hAnsi="標楷體" w:hint="eastAsia"/>
          <w:color w:val="000000" w:themeColor="text1"/>
          <w:sz w:val="28"/>
          <w:szCs w:val="28"/>
        </w:rPr>
        <w:t>當地村</w:t>
      </w:r>
      <w:proofErr w:type="gramEnd"/>
      <w:r w:rsidRPr="00DE5D80">
        <w:rPr>
          <w:rFonts w:ascii="標楷體" w:eastAsia="標楷體" w:hAnsi="標楷體" w:hint="eastAsia"/>
          <w:color w:val="000000" w:themeColor="text1"/>
          <w:sz w:val="28"/>
          <w:szCs w:val="28"/>
        </w:rPr>
        <w:t>（里）長。</w:t>
      </w:r>
    </w:p>
    <w:p w:rsidR="0070318D" w:rsidRPr="00DE5D80" w:rsidRDefault="0070318D" w:rsidP="00F54F3F">
      <w:pPr>
        <w:pStyle w:val="a9"/>
        <w:ind w:firstLine="539"/>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前項公開說明會之地點，應於開發行為所在地之適當地點為之。</w:t>
      </w:r>
    </w:p>
    <w:p w:rsidR="0070318D" w:rsidRPr="00DE5D80" w:rsidRDefault="0070318D" w:rsidP="00F54F3F">
      <w:pPr>
        <w:pStyle w:val="a9"/>
        <w:ind w:firstLine="539"/>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開發單位於第一項公開說明會後四十五日內，應作成紀錄函送第一項機關或人員，並公布於指定網站至少</w:t>
      </w:r>
      <w:proofErr w:type="gramStart"/>
      <w:r w:rsidRPr="00DE5D80">
        <w:rPr>
          <w:rFonts w:ascii="標楷體" w:eastAsia="標楷體" w:hAnsi="標楷體" w:hint="eastAsia"/>
          <w:color w:val="000000" w:themeColor="text1"/>
          <w:sz w:val="28"/>
          <w:szCs w:val="28"/>
        </w:rPr>
        <w:t>三</w:t>
      </w:r>
      <w:proofErr w:type="gramEnd"/>
      <w:r w:rsidRPr="00DE5D80">
        <w:rPr>
          <w:rFonts w:ascii="標楷體" w:eastAsia="標楷體" w:hAnsi="標楷體" w:hint="eastAsia"/>
          <w:color w:val="000000" w:themeColor="text1"/>
          <w:sz w:val="28"/>
          <w:szCs w:val="28"/>
        </w:rPr>
        <w:t>十日。</w:t>
      </w:r>
    </w:p>
    <w:p w:rsidR="0070318D" w:rsidRPr="00DE5D80" w:rsidRDefault="0070318D" w:rsidP="00B3164C">
      <w:pPr>
        <w:pStyle w:val="a9"/>
        <w:spacing w:beforeLines="50" w:before="120"/>
        <w:ind w:left="1276" w:hanging="1276"/>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第二十二條之</w:t>
      </w:r>
      <w:proofErr w:type="gramStart"/>
      <w:r w:rsidRPr="00DE5D80">
        <w:rPr>
          <w:rFonts w:ascii="標楷體" w:eastAsia="標楷體" w:hAnsi="標楷體" w:hint="eastAsia"/>
          <w:color w:val="000000" w:themeColor="text1"/>
          <w:sz w:val="28"/>
          <w:szCs w:val="28"/>
        </w:rPr>
        <w:t>一</w:t>
      </w:r>
      <w:proofErr w:type="gramEnd"/>
      <w:r w:rsidRPr="00DE5D80">
        <w:rPr>
          <w:rFonts w:ascii="標楷體" w:eastAsia="標楷體" w:hAnsi="標楷體" w:hint="eastAsia"/>
          <w:color w:val="000000" w:themeColor="text1"/>
          <w:sz w:val="28"/>
          <w:szCs w:val="28"/>
        </w:rPr>
        <w:t xml:space="preserve">  開發單位依本法第十條所提出之範疇界定資料，主管機關應公布於指定網站至少十四日，供民眾、團體及機關以書面表達意見，並轉交開發單位處理。</w:t>
      </w:r>
    </w:p>
    <w:p w:rsidR="0070318D" w:rsidRPr="00DE5D80" w:rsidRDefault="0070318D" w:rsidP="00F54F3F">
      <w:pPr>
        <w:pStyle w:val="a9"/>
        <w:ind w:firstLine="539"/>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主管機關舉辦範疇界定會議七日前，應公布於指定網站，邀集委員會委員、目的事業主管機關、相關機關、團體、學者、專家及居民代表界定評估範疇，並由主管機關指定委員會委員擔任主席。</w:t>
      </w:r>
    </w:p>
    <w:p w:rsidR="0070318D" w:rsidRPr="00DE5D80" w:rsidRDefault="0070318D" w:rsidP="00F54F3F">
      <w:pPr>
        <w:pStyle w:val="a9"/>
        <w:ind w:firstLine="539"/>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主管機關完成界定評估範疇後三十日內，應將本法第十條</w:t>
      </w:r>
      <w:r w:rsidRPr="00DE5D80">
        <w:rPr>
          <w:rFonts w:ascii="標楷體" w:eastAsia="標楷體" w:hAnsi="標楷體" w:hint="eastAsia"/>
          <w:color w:val="000000" w:themeColor="text1"/>
          <w:sz w:val="28"/>
          <w:szCs w:val="28"/>
        </w:rPr>
        <w:lastRenderedPageBreak/>
        <w:t>第二項所確認之事項，公布於指定網站。</w:t>
      </w:r>
    </w:p>
    <w:p w:rsidR="00687DCC" w:rsidRPr="00DE5D80" w:rsidRDefault="00687DCC" w:rsidP="00B3164C">
      <w:pPr>
        <w:pStyle w:val="a9"/>
        <w:spacing w:beforeLines="50" w:before="120"/>
        <w:ind w:left="1276" w:hanging="1276"/>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 xml:space="preserve">第二十六條　</w:t>
      </w:r>
      <w:r w:rsidR="000A23F9" w:rsidRPr="00DE5D80">
        <w:rPr>
          <w:rFonts w:ascii="標楷體" w:eastAsia="標楷體" w:hAnsi="標楷體" w:hint="eastAsia"/>
          <w:color w:val="000000" w:themeColor="text1"/>
          <w:sz w:val="28"/>
          <w:szCs w:val="28"/>
        </w:rPr>
        <w:t xml:space="preserve"> </w:t>
      </w:r>
      <w:r w:rsidRPr="00DE5D80">
        <w:rPr>
          <w:rFonts w:ascii="標楷體" w:eastAsia="標楷體" w:hAnsi="標楷體" w:hint="eastAsia"/>
          <w:color w:val="000000" w:themeColor="text1"/>
          <w:sz w:val="28"/>
          <w:szCs w:val="28"/>
        </w:rPr>
        <w:t>目的事業主管機關依本法第十二條第一項舉行公聽會時，應於十日前通知主管機關、委員會委員、有關機關、專家、學者、團體及當地居民，並公布於指定網站至公聽會舉行翌日。</w:t>
      </w:r>
    </w:p>
    <w:p w:rsidR="00687DCC" w:rsidRPr="00DE5D80" w:rsidRDefault="00687DCC" w:rsidP="000A23F9">
      <w:pPr>
        <w:pStyle w:val="a9"/>
        <w:ind w:firstLine="397"/>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公聽會應於開發行為所在地之適當地點行之。</w:t>
      </w:r>
    </w:p>
    <w:p w:rsidR="00687DCC" w:rsidRPr="00DE5D80" w:rsidRDefault="00687DCC" w:rsidP="000A23F9">
      <w:pPr>
        <w:pStyle w:val="a9"/>
        <w:ind w:firstLine="397"/>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第一項當地居民之通知，得委請當地鄉（鎮、市、區）公所轉知。</w:t>
      </w:r>
    </w:p>
    <w:p w:rsidR="00687DCC" w:rsidRPr="00DE5D80" w:rsidRDefault="00687DCC" w:rsidP="000A23F9">
      <w:pPr>
        <w:pStyle w:val="a9"/>
        <w:ind w:firstLine="397"/>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目的事業主管機關應於公聽會議紀錄作成後三十日內，公布於指定網站。</w:t>
      </w:r>
    </w:p>
    <w:p w:rsidR="00687DCC" w:rsidRPr="00DE5D80" w:rsidRDefault="00687DCC" w:rsidP="00B3164C">
      <w:pPr>
        <w:pStyle w:val="a9"/>
        <w:spacing w:beforeLines="50" w:before="120"/>
        <w:ind w:left="1276" w:hanging="1276"/>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 xml:space="preserve">第三十二條  </w:t>
      </w:r>
      <w:r w:rsidR="000A23F9" w:rsidRPr="00DE5D80">
        <w:rPr>
          <w:rFonts w:ascii="標楷體" w:eastAsia="標楷體" w:hAnsi="標楷體" w:hint="eastAsia"/>
          <w:color w:val="000000" w:themeColor="text1"/>
          <w:sz w:val="28"/>
          <w:szCs w:val="28"/>
        </w:rPr>
        <w:t xml:space="preserve"> </w:t>
      </w:r>
      <w:r w:rsidRPr="00DE5D80">
        <w:rPr>
          <w:rFonts w:ascii="標楷體" w:eastAsia="標楷體" w:hAnsi="標楷體" w:hint="eastAsia"/>
          <w:color w:val="000000" w:themeColor="text1"/>
          <w:sz w:val="28"/>
          <w:szCs w:val="28"/>
        </w:rPr>
        <w:t>開發單位依本法第十四條第二項但書重新將替代方案送主管機關審查者，應依本法第六條及第七條所定程序辦理。</w:t>
      </w:r>
    </w:p>
    <w:p w:rsidR="00687DCC" w:rsidRPr="00DE5D80" w:rsidRDefault="00687DCC" w:rsidP="000A23F9">
      <w:pPr>
        <w:pStyle w:val="a9"/>
        <w:ind w:firstLine="539"/>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於原地點重新規劃同一開發行為之替代方案者，</w:t>
      </w:r>
      <w:r w:rsidRPr="00DE5D80">
        <w:rPr>
          <w:rFonts w:ascii="標楷體" w:eastAsia="標楷體" w:hAnsi="標楷體"/>
          <w:color w:val="000000" w:themeColor="text1"/>
          <w:sz w:val="28"/>
          <w:szCs w:val="28"/>
        </w:rPr>
        <w:t>開發單位應檢具環境影響說明書，向目的事業主管機關提出，並由目的事業主管機關轉送原審查主管機關審查，</w:t>
      </w:r>
      <w:r w:rsidRPr="00DE5D80">
        <w:rPr>
          <w:rFonts w:ascii="標楷體" w:eastAsia="標楷體" w:hAnsi="標楷體" w:hint="eastAsia"/>
          <w:color w:val="000000" w:themeColor="text1"/>
          <w:sz w:val="28"/>
          <w:szCs w:val="28"/>
        </w:rPr>
        <w:t>不受第十二條第一項及第二項分工之限制。</w:t>
      </w:r>
    </w:p>
    <w:p w:rsidR="00FA2331" w:rsidRPr="00DE5D80" w:rsidRDefault="00E67BF2" w:rsidP="00B3164C">
      <w:pPr>
        <w:spacing w:beforeLines="50" w:before="120"/>
        <w:jc w:val="both"/>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 xml:space="preserve">第三十五條　</w:t>
      </w:r>
      <w:r w:rsidR="00687DCC" w:rsidRPr="00DE5D80">
        <w:rPr>
          <w:rFonts w:ascii="標楷體" w:eastAsia="標楷體" w:hAnsi="標楷體" w:hint="eastAsia"/>
          <w:color w:val="000000" w:themeColor="text1"/>
          <w:sz w:val="28"/>
          <w:szCs w:val="28"/>
        </w:rPr>
        <w:t>（刪除）</w:t>
      </w:r>
    </w:p>
    <w:p w:rsidR="00687DCC" w:rsidRPr="00DE5D80" w:rsidRDefault="00687DCC" w:rsidP="00B3164C">
      <w:pPr>
        <w:pStyle w:val="a9"/>
        <w:spacing w:beforeLines="50" w:before="120"/>
        <w:ind w:left="1276" w:hanging="1276"/>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第三十六條</w:t>
      </w:r>
      <w:r w:rsidRPr="00DE5D80">
        <w:rPr>
          <w:rFonts w:ascii="標楷體" w:eastAsia="標楷體" w:hAnsi="標楷體"/>
          <w:color w:val="000000" w:themeColor="text1"/>
          <w:sz w:val="28"/>
          <w:szCs w:val="28"/>
        </w:rPr>
        <w:t xml:space="preserve">  </w:t>
      </w:r>
      <w:r w:rsidR="000A23F9" w:rsidRPr="00DE5D80">
        <w:rPr>
          <w:rFonts w:ascii="標楷體" w:eastAsia="標楷體" w:hAnsi="標楷體" w:hint="eastAsia"/>
          <w:color w:val="000000" w:themeColor="text1"/>
          <w:sz w:val="28"/>
          <w:szCs w:val="28"/>
        </w:rPr>
        <w:t xml:space="preserve"> </w:t>
      </w:r>
      <w:r w:rsidRPr="00DE5D80">
        <w:rPr>
          <w:rFonts w:ascii="標楷體" w:eastAsia="標楷體" w:hAnsi="標楷體" w:hint="eastAsia"/>
          <w:color w:val="000000" w:themeColor="text1"/>
          <w:sz w:val="28"/>
          <w:szCs w:val="28"/>
        </w:rPr>
        <w:t>本法第十六條第一項所稱之變更原申請內容，指本法第六條第二項第一款、第四款、第五款及第八款或本法第十一條第二項第一款、第四款、第五款、第八款及第十款至第十二款之內容有變更者。</w:t>
      </w:r>
    </w:p>
    <w:p w:rsidR="00687DCC" w:rsidRPr="00DE5D80" w:rsidRDefault="00687DCC" w:rsidP="000A23F9">
      <w:pPr>
        <w:pStyle w:val="a9"/>
        <w:ind w:firstLine="539"/>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屬下列情形之</w:t>
      </w:r>
      <w:proofErr w:type="gramStart"/>
      <w:r w:rsidRPr="00DE5D80">
        <w:rPr>
          <w:rFonts w:ascii="標楷體" w:eastAsia="標楷體" w:hAnsi="標楷體" w:hint="eastAsia"/>
          <w:color w:val="000000" w:themeColor="text1"/>
          <w:sz w:val="28"/>
          <w:szCs w:val="28"/>
        </w:rPr>
        <w:t>一</w:t>
      </w:r>
      <w:proofErr w:type="gramEnd"/>
      <w:r w:rsidRPr="00DE5D80">
        <w:rPr>
          <w:rFonts w:ascii="標楷體" w:eastAsia="標楷體" w:hAnsi="標楷體" w:hint="eastAsia"/>
          <w:color w:val="000000" w:themeColor="text1"/>
          <w:sz w:val="28"/>
          <w:szCs w:val="28"/>
        </w:rPr>
        <w:t>者，非屬前項須經核准變更之事項，</w:t>
      </w:r>
      <w:proofErr w:type="gramStart"/>
      <w:r w:rsidRPr="00DE5D80">
        <w:rPr>
          <w:rFonts w:ascii="標楷體" w:eastAsia="標楷體" w:hAnsi="標楷體" w:hint="eastAsia"/>
          <w:color w:val="000000" w:themeColor="text1"/>
          <w:sz w:val="28"/>
          <w:szCs w:val="28"/>
        </w:rPr>
        <w:t>應函請</w:t>
      </w:r>
      <w:proofErr w:type="gramEnd"/>
      <w:r w:rsidRPr="00DE5D80">
        <w:rPr>
          <w:rFonts w:ascii="標楷體" w:eastAsia="標楷體" w:hAnsi="標楷體" w:hint="eastAsia"/>
          <w:color w:val="000000" w:themeColor="text1"/>
          <w:sz w:val="28"/>
          <w:szCs w:val="28"/>
        </w:rPr>
        <w:t>目的事業主管機關轉送主管機關備查：</w:t>
      </w:r>
    </w:p>
    <w:p w:rsidR="00687DCC" w:rsidRPr="00DE5D80" w:rsidRDefault="00687DCC" w:rsidP="000A23F9">
      <w:pPr>
        <w:pStyle w:val="a9"/>
        <w:ind w:left="1843" w:firstLine="0"/>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一、開發基地內非環境保護設施局部調整位置。</w:t>
      </w:r>
    </w:p>
    <w:p w:rsidR="00687DCC" w:rsidRPr="00DE5D80" w:rsidRDefault="00687DCC" w:rsidP="000A23F9">
      <w:pPr>
        <w:pStyle w:val="a9"/>
        <w:ind w:left="1843" w:firstLine="0"/>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二、</w:t>
      </w:r>
      <w:proofErr w:type="gramStart"/>
      <w:r w:rsidRPr="00DE5D80">
        <w:rPr>
          <w:rFonts w:ascii="標楷體" w:eastAsia="標楷體" w:hAnsi="標楷體" w:hint="eastAsia"/>
          <w:color w:val="000000" w:themeColor="text1"/>
          <w:sz w:val="28"/>
          <w:szCs w:val="28"/>
        </w:rPr>
        <w:t>不</w:t>
      </w:r>
      <w:proofErr w:type="gramEnd"/>
      <w:r w:rsidRPr="00DE5D80">
        <w:rPr>
          <w:rFonts w:ascii="標楷體" w:eastAsia="標楷體" w:hAnsi="標楷體" w:hint="eastAsia"/>
          <w:color w:val="000000" w:themeColor="text1"/>
          <w:sz w:val="28"/>
          <w:szCs w:val="28"/>
        </w:rPr>
        <w:t>立即改善有發生災害之虞或屬災害復原重建。</w:t>
      </w:r>
    </w:p>
    <w:p w:rsidR="00687DCC" w:rsidRPr="00DE5D80" w:rsidRDefault="00687DCC" w:rsidP="000A23F9">
      <w:pPr>
        <w:pStyle w:val="a9"/>
        <w:ind w:left="1843" w:firstLine="0"/>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三、其他法規容許誤差範圍內之變更。</w:t>
      </w:r>
    </w:p>
    <w:p w:rsidR="00687DCC" w:rsidRPr="00DE5D80" w:rsidRDefault="00687DCC" w:rsidP="008F124A">
      <w:pPr>
        <w:pStyle w:val="a9"/>
        <w:ind w:leftChars="709" w:left="2550" w:hangingChars="221" w:hanging="707"/>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四、施工期間於基地可開發範圍內設置之臨時性施工設施。</w:t>
      </w:r>
    </w:p>
    <w:p w:rsidR="00687DCC" w:rsidRPr="00DE5D80" w:rsidRDefault="00687DCC" w:rsidP="008F124A">
      <w:pPr>
        <w:pStyle w:val="a9"/>
        <w:ind w:leftChars="709" w:left="2550" w:hangingChars="221" w:hanging="707"/>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五、依據環境保護法規之修正，執行公告之檢驗或監測方法。</w:t>
      </w:r>
    </w:p>
    <w:p w:rsidR="00687DCC" w:rsidRPr="00DE5D80" w:rsidRDefault="00687DCC" w:rsidP="000A23F9">
      <w:pPr>
        <w:pStyle w:val="a9"/>
        <w:ind w:left="1843" w:firstLine="0"/>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六、在原有開發基地範圍內，計畫產能或規模降低。</w:t>
      </w:r>
    </w:p>
    <w:p w:rsidR="00687DCC" w:rsidRPr="00DE5D80" w:rsidRDefault="00687DCC" w:rsidP="000A23F9">
      <w:pPr>
        <w:pStyle w:val="a9"/>
        <w:ind w:left="1843" w:firstLine="0"/>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七、提升環</w:t>
      </w:r>
      <w:r w:rsidR="000A23F9" w:rsidRPr="00DE5D80">
        <w:rPr>
          <w:rFonts w:ascii="標楷體" w:eastAsia="標楷體" w:hAnsi="標楷體" w:hint="eastAsia"/>
          <w:color w:val="000000" w:themeColor="text1"/>
          <w:sz w:val="28"/>
          <w:szCs w:val="28"/>
        </w:rPr>
        <w:t>境</w:t>
      </w:r>
      <w:r w:rsidRPr="00DE5D80">
        <w:rPr>
          <w:rFonts w:ascii="標楷體" w:eastAsia="標楷體" w:hAnsi="標楷體" w:hint="eastAsia"/>
          <w:color w:val="000000" w:themeColor="text1"/>
          <w:sz w:val="28"/>
          <w:szCs w:val="28"/>
        </w:rPr>
        <w:t>保</w:t>
      </w:r>
      <w:r w:rsidR="000A23F9" w:rsidRPr="00DE5D80">
        <w:rPr>
          <w:rFonts w:ascii="標楷體" w:eastAsia="標楷體" w:hAnsi="標楷體" w:hint="eastAsia"/>
          <w:color w:val="000000" w:themeColor="text1"/>
          <w:sz w:val="28"/>
          <w:szCs w:val="28"/>
        </w:rPr>
        <w:t>護</w:t>
      </w:r>
      <w:r w:rsidRPr="00DE5D80">
        <w:rPr>
          <w:rFonts w:ascii="標楷體" w:eastAsia="標楷體" w:hAnsi="標楷體" w:hint="eastAsia"/>
          <w:color w:val="000000" w:themeColor="text1"/>
          <w:sz w:val="28"/>
          <w:szCs w:val="28"/>
        </w:rPr>
        <w:t>設施之處理等級或效率。</w:t>
      </w:r>
    </w:p>
    <w:p w:rsidR="00687DCC" w:rsidRPr="00DE5D80" w:rsidRDefault="00687DCC" w:rsidP="007D57C1">
      <w:pPr>
        <w:pStyle w:val="a9"/>
        <w:ind w:leftChars="708" w:left="2539" w:hangingChars="218" w:hanging="698"/>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八、其他經主管機關認定未涉及環境保護事項或變更內容對環境品質維護有利。</w:t>
      </w:r>
    </w:p>
    <w:p w:rsidR="00687DCC" w:rsidRPr="00DE5D80" w:rsidRDefault="00687DCC" w:rsidP="00B3164C">
      <w:pPr>
        <w:pStyle w:val="a9"/>
        <w:spacing w:beforeLines="50" w:before="120"/>
        <w:ind w:left="1276" w:hanging="1276"/>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 xml:space="preserve">第三十七條 </w:t>
      </w:r>
      <w:r w:rsidR="000A23F9" w:rsidRPr="00DE5D80">
        <w:rPr>
          <w:rFonts w:ascii="標楷體" w:eastAsia="標楷體" w:hAnsi="標楷體" w:hint="eastAsia"/>
          <w:color w:val="000000" w:themeColor="text1"/>
          <w:sz w:val="28"/>
          <w:szCs w:val="28"/>
        </w:rPr>
        <w:t xml:space="preserve"> </w:t>
      </w:r>
      <w:r w:rsidRPr="00DE5D80">
        <w:rPr>
          <w:rFonts w:ascii="標楷體" w:eastAsia="標楷體" w:hAnsi="標楷體" w:hint="eastAsia"/>
          <w:color w:val="000000" w:themeColor="text1"/>
          <w:sz w:val="28"/>
          <w:szCs w:val="28"/>
        </w:rPr>
        <w:t xml:space="preserve"> 開發單位依本法第十六條第一項申請變更環境影響說明書、評估書內容或審查結論，無須依第三十八條重新進行環境影響評估者，應提出環境影響差異分析報告，由目的事</w:t>
      </w:r>
      <w:r w:rsidR="000A23F9" w:rsidRPr="00DE5D80">
        <w:rPr>
          <w:rFonts w:ascii="標楷體" w:eastAsia="標楷體" w:hAnsi="標楷體" w:hint="eastAsia"/>
          <w:color w:val="000000" w:themeColor="text1"/>
          <w:sz w:val="28"/>
          <w:szCs w:val="28"/>
        </w:rPr>
        <w:t>業主管機關核准後，轉送主管機關核准。但符合下列情形之</w:t>
      </w:r>
      <w:proofErr w:type="gramStart"/>
      <w:r w:rsidR="000A23F9" w:rsidRPr="00DE5D80">
        <w:rPr>
          <w:rFonts w:ascii="標楷體" w:eastAsia="標楷體" w:hAnsi="標楷體" w:hint="eastAsia"/>
          <w:color w:val="000000" w:themeColor="text1"/>
          <w:sz w:val="28"/>
          <w:szCs w:val="28"/>
        </w:rPr>
        <w:t>一</w:t>
      </w:r>
      <w:proofErr w:type="gramEnd"/>
      <w:r w:rsidR="000A23F9" w:rsidRPr="00DE5D80">
        <w:rPr>
          <w:rFonts w:ascii="標楷體" w:eastAsia="標楷體" w:hAnsi="標楷體" w:hint="eastAsia"/>
          <w:color w:val="000000" w:themeColor="text1"/>
          <w:sz w:val="28"/>
          <w:szCs w:val="28"/>
        </w:rPr>
        <w:t>者，得檢附</w:t>
      </w:r>
      <w:r w:rsidRPr="00DE5D80">
        <w:rPr>
          <w:rFonts w:ascii="標楷體" w:eastAsia="標楷體" w:hAnsi="標楷體" w:hint="eastAsia"/>
          <w:color w:val="000000" w:themeColor="text1"/>
          <w:sz w:val="28"/>
          <w:szCs w:val="28"/>
        </w:rPr>
        <w:t>變更內容對照表，由目的事業主管機關核准後，轉送主管</w:t>
      </w:r>
      <w:r w:rsidRPr="00DE5D80">
        <w:rPr>
          <w:rFonts w:ascii="標楷體" w:eastAsia="標楷體" w:hAnsi="標楷體" w:hint="eastAsia"/>
          <w:color w:val="000000" w:themeColor="text1"/>
          <w:sz w:val="28"/>
          <w:szCs w:val="28"/>
        </w:rPr>
        <w:lastRenderedPageBreak/>
        <w:t>機關核准：</w:t>
      </w:r>
    </w:p>
    <w:p w:rsidR="00687DCC" w:rsidRPr="00DE5D80" w:rsidRDefault="00687DCC" w:rsidP="000A23F9">
      <w:pPr>
        <w:pStyle w:val="a9"/>
        <w:ind w:left="2410" w:hanging="567"/>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一、開發基地內環境保護設施調整位置或功能。但不涉及改變承受水體或處理等級效率。</w:t>
      </w:r>
    </w:p>
    <w:p w:rsidR="00687DCC" w:rsidRPr="00DE5D80" w:rsidRDefault="00687DCC" w:rsidP="000A23F9">
      <w:pPr>
        <w:pStyle w:val="a9"/>
        <w:ind w:left="2410" w:hanging="567"/>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二、既有設備提昇產能或改變製程而污染總量未增加。</w:t>
      </w:r>
    </w:p>
    <w:p w:rsidR="00687DCC" w:rsidRPr="00DE5D80" w:rsidRDefault="00687DCC" w:rsidP="000A23F9">
      <w:pPr>
        <w:pStyle w:val="a9"/>
        <w:ind w:left="2410" w:hanging="567"/>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三、環境監測計畫變更。</w:t>
      </w:r>
    </w:p>
    <w:p w:rsidR="00687DCC" w:rsidRPr="00DE5D80" w:rsidRDefault="00687DCC" w:rsidP="000A23F9">
      <w:pPr>
        <w:pStyle w:val="a9"/>
        <w:ind w:left="2410" w:hanging="567"/>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四、因開發行為規模降低、環境敏感區位劃定變更、環境影響評估或其他相關法令之修正，致原開發行為未符合應實施環境影響評估而須變更原審查結論。</w:t>
      </w:r>
    </w:p>
    <w:p w:rsidR="00687DCC" w:rsidRPr="00DE5D80" w:rsidRDefault="00687DCC" w:rsidP="000A23F9">
      <w:pPr>
        <w:pStyle w:val="a9"/>
        <w:ind w:left="2410" w:hanging="567"/>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五、其他經主管機關認定對環境影響輕微。</w:t>
      </w:r>
    </w:p>
    <w:p w:rsidR="00DA7F73" w:rsidRPr="00DE5D80" w:rsidRDefault="00DA7F73" w:rsidP="00B3164C">
      <w:pPr>
        <w:pStyle w:val="a9"/>
        <w:spacing w:beforeLines="50" w:before="120"/>
        <w:ind w:left="1276" w:hanging="1276"/>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第三十七條之</w:t>
      </w:r>
      <w:proofErr w:type="gramStart"/>
      <w:r w:rsidRPr="00DE5D80">
        <w:rPr>
          <w:rFonts w:ascii="標楷體" w:eastAsia="標楷體" w:hAnsi="標楷體" w:hint="eastAsia"/>
          <w:color w:val="000000" w:themeColor="text1"/>
          <w:sz w:val="28"/>
          <w:szCs w:val="28"/>
        </w:rPr>
        <w:t>一</w:t>
      </w:r>
      <w:proofErr w:type="gramEnd"/>
      <w:r w:rsidRPr="00DE5D80">
        <w:rPr>
          <w:rFonts w:ascii="標楷體" w:eastAsia="標楷體" w:hAnsi="標楷體"/>
          <w:color w:val="000000" w:themeColor="text1"/>
          <w:sz w:val="28"/>
          <w:szCs w:val="28"/>
        </w:rPr>
        <w:t xml:space="preserve">  </w:t>
      </w:r>
      <w:r w:rsidRPr="00DE5D80">
        <w:rPr>
          <w:rFonts w:ascii="標楷體" w:eastAsia="標楷體" w:hAnsi="標楷體" w:hint="eastAsia"/>
          <w:color w:val="000000" w:themeColor="text1"/>
          <w:sz w:val="28"/>
          <w:szCs w:val="28"/>
        </w:rPr>
        <w:t>依第三十六條第二項提出備查之內容如下：</w:t>
      </w:r>
    </w:p>
    <w:p w:rsidR="00DA7F73" w:rsidRPr="00DE5D80" w:rsidRDefault="00DA7F73" w:rsidP="00EB2969">
      <w:pPr>
        <w:pStyle w:val="a9"/>
        <w:ind w:left="2410" w:hanging="567"/>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一、開發單位之名稱及其營業所或事務所地址。</w:t>
      </w:r>
    </w:p>
    <w:p w:rsidR="00DA7F73" w:rsidRPr="00DE5D80" w:rsidRDefault="00DA7F73" w:rsidP="00EB2969">
      <w:pPr>
        <w:pStyle w:val="a9"/>
        <w:ind w:left="2410" w:hanging="567"/>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二、符合第三十六條第二項之情形、申請備查理由及內容。</w:t>
      </w:r>
    </w:p>
    <w:p w:rsidR="00DA7F73" w:rsidRPr="00DE5D80" w:rsidRDefault="00DA7F73" w:rsidP="00EB2969">
      <w:pPr>
        <w:pStyle w:val="a9"/>
        <w:ind w:left="2410" w:hanging="567"/>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三、其他經主管機關指定之事項。</w:t>
      </w:r>
    </w:p>
    <w:p w:rsidR="00DA7F73" w:rsidRPr="00DE5D80" w:rsidRDefault="00DA7F73" w:rsidP="00EB2969">
      <w:pPr>
        <w:pStyle w:val="a9"/>
        <w:ind w:left="1560" w:firstLine="256"/>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依前條提出環境影響差異分析報告，應記載下列事項：</w:t>
      </w:r>
    </w:p>
    <w:p w:rsidR="00DA7F73" w:rsidRPr="00DE5D80" w:rsidRDefault="00DA7F73" w:rsidP="00EB2969">
      <w:pPr>
        <w:pStyle w:val="a9"/>
        <w:ind w:left="2410" w:hanging="567"/>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一、開發單位之名稱及其營業所或事務所地址。</w:t>
      </w:r>
    </w:p>
    <w:p w:rsidR="00DA7F73" w:rsidRPr="00DE5D80" w:rsidRDefault="00DA7F73" w:rsidP="00EB2969">
      <w:pPr>
        <w:pStyle w:val="a9"/>
        <w:ind w:left="2410" w:hanging="567"/>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二、綜合評估者及影響項目撰寫者之簽名。</w:t>
      </w:r>
    </w:p>
    <w:p w:rsidR="00DA7F73" w:rsidRPr="00DE5D80" w:rsidRDefault="00DA7F73" w:rsidP="00EB2969">
      <w:pPr>
        <w:pStyle w:val="a9"/>
        <w:ind w:left="2410" w:hanging="567"/>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三、本次及歷次申請變更內容與原通過內容之比較。</w:t>
      </w:r>
    </w:p>
    <w:p w:rsidR="00DA7F73" w:rsidRPr="00DE5D80" w:rsidRDefault="00DA7F73" w:rsidP="00EB2969">
      <w:pPr>
        <w:pStyle w:val="a9"/>
        <w:ind w:left="2410" w:hanging="567"/>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四、開發行為或環境保護對策變更之理由及內容。</w:t>
      </w:r>
    </w:p>
    <w:p w:rsidR="00DA7F73" w:rsidRPr="00DE5D80" w:rsidRDefault="00DA7F73" w:rsidP="00EB2969">
      <w:pPr>
        <w:pStyle w:val="a9"/>
        <w:ind w:left="2410" w:hanging="567"/>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五、變更內容無第三十八條第一項各款應重新辦理環境影響評估適用情形之具體說明。</w:t>
      </w:r>
    </w:p>
    <w:p w:rsidR="00DA7F73" w:rsidRPr="00DE5D80" w:rsidRDefault="00DA7F73" w:rsidP="00EB2969">
      <w:pPr>
        <w:pStyle w:val="a9"/>
        <w:ind w:left="2410" w:hanging="567"/>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六、開發行為或環境保護對策變更後，對環境影響之差異分析。</w:t>
      </w:r>
    </w:p>
    <w:p w:rsidR="00DA7F73" w:rsidRPr="00DE5D80" w:rsidRDefault="00DA7F73" w:rsidP="00EB2969">
      <w:pPr>
        <w:pStyle w:val="a9"/>
        <w:ind w:left="2410" w:hanging="567"/>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七、環境保護對策之檢討及修正，或綜合環境管理計畫之檢討及修正。</w:t>
      </w:r>
    </w:p>
    <w:p w:rsidR="00DA7F73" w:rsidRPr="00DE5D80" w:rsidRDefault="00DA7F73" w:rsidP="00EB2969">
      <w:pPr>
        <w:pStyle w:val="a9"/>
        <w:ind w:left="2410" w:hanging="567"/>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八、其他經主管機關指定之事項。</w:t>
      </w:r>
    </w:p>
    <w:p w:rsidR="00DA7F73" w:rsidRPr="00DE5D80" w:rsidRDefault="00DA7F73" w:rsidP="00EB2969">
      <w:pPr>
        <w:pStyle w:val="a9"/>
        <w:ind w:firstLine="539"/>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依前條提出變更內容對照表，應記載下列事項：</w:t>
      </w:r>
    </w:p>
    <w:p w:rsidR="00DA7F73" w:rsidRPr="00DE5D80" w:rsidRDefault="00DA7F73" w:rsidP="00EB2969">
      <w:pPr>
        <w:pStyle w:val="a9"/>
        <w:ind w:left="2410" w:hanging="567"/>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一、開發單位之名稱及其營業所或事務所地址。</w:t>
      </w:r>
    </w:p>
    <w:p w:rsidR="00DA7F73" w:rsidRPr="00DE5D80" w:rsidRDefault="00DA7F73" w:rsidP="00EB2969">
      <w:pPr>
        <w:pStyle w:val="a9"/>
        <w:ind w:left="2410" w:hanging="567"/>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二、符合前條之情形、申請變更理由及內容。</w:t>
      </w:r>
    </w:p>
    <w:p w:rsidR="00DA7F73" w:rsidRPr="00DE5D80" w:rsidRDefault="00DA7F73" w:rsidP="00EB2969">
      <w:pPr>
        <w:pStyle w:val="a9"/>
        <w:ind w:left="2410" w:hanging="567"/>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三、開發行為現況。</w:t>
      </w:r>
    </w:p>
    <w:p w:rsidR="00DA7F73" w:rsidRPr="00DE5D80" w:rsidRDefault="00DA7F73" w:rsidP="00EB2969">
      <w:pPr>
        <w:pStyle w:val="a9"/>
        <w:ind w:left="2410" w:hanging="567"/>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四、本次及歷次申請變更內容與原通過內容之比較。</w:t>
      </w:r>
    </w:p>
    <w:p w:rsidR="00DA7F73" w:rsidRPr="00DE5D80" w:rsidRDefault="00DA7F73" w:rsidP="00EB2969">
      <w:pPr>
        <w:pStyle w:val="a9"/>
        <w:ind w:left="2410" w:hanging="567"/>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五、變更後對環境影響之說明。</w:t>
      </w:r>
    </w:p>
    <w:p w:rsidR="00DA7F73" w:rsidRPr="00DE5D80" w:rsidRDefault="00DA7F73" w:rsidP="00EB2969">
      <w:pPr>
        <w:pStyle w:val="a9"/>
        <w:ind w:left="2410" w:hanging="567"/>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六、其他經主管機關指定之事項。</w:t>
      </w:r>
    </w:p>
    <w:p w:rsidR="00430A28" w:rsidRPr="00DE5D80" w:rsidRDefault="00430A28" w:rsidP="00B3164C">
      <w:pPr>
        <w:pStyle w:val="a9"/>
        <w:spacing w:beforeLines="50" w:before="120"/>
        <w:ind w:left="1276" w:hanging="1276"/>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第三十八條之一  本</w:t>
      </w:r>
      <w:r w:rsidRPr="00DE5D80">
        <w:rPr>
          <w:rFonts w:ascii="標楷體" w:eastAsia="標楷體" w:hAnsi="標楷體"/>
          <w:color w:val="000000" w:themeColor="text1"/>
          <w:sz w:val="28"/>
          <w:szCs w:val="28"/>
        </w:rPr>
        <w:t>法第十六條之一所稱</w:t>
      </w:r>
      <w:r w:rsidRPr="00DE5D80">
        <w:rPr>
          <w:rFonts w:ascii="標楷體" w:eastAsia="標楷體" w:hAnsi="標楷體" w:hint="eastAsia"/>
          <w:color w:val="000000" w:themeColor="text1"/>
          <w:sz w:val="28"/>
          <w:szCs w:val="28"/>
        </w:rPr>
        <w:t>開發</w:t>
      </w:r>
      <w:r w:rsidRPr="00DE5D80">
        <w:rPr>
          <w:rFonts w:ascii="標楷體" w:eastAsia="標楷體" w:hAnsi="標楷體"/>
          <w:color w:val="000000" w:themeColor="text1"/>
          <w:sz w:val="28"/>
          <w:szCs w:val="28"/>
        </w:rPr>
        <w:t>許可</w:t>
      </w:r>
      <w:r w:rsidRPr="00DE5D80">
        <w:rPr>
          <w:rFonts w:ascii="標楷體" w:eastAsia="標楷體" w:hAnsi="標楷體" w:hint="eastAsia"/>
          <w:color w:val="000000" w:themeColor="text1"/>
          <w:sz w:val="28"/>
          <w:szCs w:val="28"/>
        </w:rPr>
        <w:t>包括許可證、同意、核定等形式之許可，其認定由開發行為之目的事業主管機關為之。</w:t>
      </w:r>
    </w:p>
    <w:p w:rsidR="00430A28" w:rsidRPr="00DE5D80" w:rsidRDefault="00430A28" w:rsidP="00B5796A">
      <w:pPr>
        <w:pStyle w:val="a9"/>
        <w:ind w:firstLine="256"/>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開發</w:t>
      </w:r>
      <w:r w:rsidRPr="00DE5D80">
        <w:rPr>
          <w:rFonts w:ascii="標楷體" w:eastAsia="標楷體" w:hAnsi="標楷體"/>
          <w:color w:val="000000" w:themeColor="text1"/>
          <w:sz w:val="28"/>
          <w:szCs w:val="28"/>
        </w:rPr>
        <w:t>許可，</w:t>
      </w:r>
      <w:r w:rsidRPr="00DE5D80">
        <w:rPr>
          <w:rFonts w:ascii="標楷體" w:eastAsia="標楷體" w:hAnsi="標楷體" w:hint="eastAsia"/>
          <w:color w:val="000000" w:themeColor="text1"/>
          <w:sz w:val="28"/>
          <w:szCs w:val="28"/>
        </w:rPr>
        <w:t>起始</w:t>
      </w:r>
      <w:r w:rsidRPr="00DE5D80">
        <w:rPr>
          <w:rFonts w:ascii="標楷體" w:eastAsia="標楷體" w:hAnsi="標楷體"/>
          <w:color w:val="000000" w:themeColor="text1"/>
          <w:sz w:val="28"/>
          <w:szCs w:val="28"/>
        </w:rPr>
        <w:t>日依下列順序認定：</w:t>
      </w:r>
    </w:p>
    <w:p w:rsidR="00430A28" w:rsidRPr="00DE5D80" w:rsidRDefault="00430A28" w:rsidP="00AB08F5">
      <w:pPr>
        <w:pStyle w:val="a9"/>
        <w:ind w:left="2127" w:hanging="567"/>
        <w:rPr>
          <w:rFonts w:ascii="標楷體" w:eastAsia="標楷體" w:hAnsi="標楷體"/>
          <w:color w:val="000000" w:themeColor="text1"/>
          <w:sz w:val="28"/>
          <w:szCs w:val="28"/>
        </w:rPr>
      </w:pPr>
      <w:r w:rsidRPr="00DE5D80">
        <w:rPr>
          <w:rFonts w:ascii="標楷體" w:eastAsia="標楷體" w:hAnsi="標楷體"/>
          <w:color w:val="000000" w:themeColor="text1"/>
          <w:sz w:val="28"/>
          <w:szCs w:val="28"/>
        </w:rPr>
        <w:t>一、依目的事業主管機關核發開發許可之日。</w:t>
      </w:r>
    </w:p>
    <w:p w:rsidR="00430A28" w:rsidRPr="00DE5D80" w:rsidRDefault="00430A28" w:rsidP="00AB08F5">
      <w:pPr>
        <w:pStyle w:val="a9"/>
        <w:ind w:left="2127" w:hanging="567"/>
        <w:rPr>
          <w:rFonts w:ascii="標楷體" w:eastAsia="標楷體" w:hAnsi="標楷體"/>
          <w:color w:val="000000" w:themeColor="text1"/>
          <w:sz w:val="28"/>
          <w:szCs w:val="28"/>
        </w:rPr>
      </w:pPr>
      <w:r w:rsidRPr="00DE5D80">
        <w:rPr>
          <w:rFonts w:ascii="標楷體" w:eastAsia="標楷體" w:hAnsi="標楷體"/>
          <w:color w:val="000000" w:themeColor="text1"/>
          <w:sz w:val="28"/>
          <w:szCs w:val="28"/>
        </w:rPr>
        <w:t>二、依目的事業主管機關函送主管機關公告之環境影響說明書或評估書審查結論之日。</w:t>
      </w:r>
    </w:p>
    <w:p w:rsidR="00430A28" w:rsidRPr="00DE5D80" w:rsidRDefault="00430A28" w:rsidP="00AB08F5">
      <w:pPr>
        <w:pStyle w:val="a9"/>
        <w:ind w:left="2127" w:hanging="567"/>
        <w:rPr>
          <w:rFonts w:ascii="標楷體" w:eastAsia="標楷體" w:hAnsi="標楷體"/>
          <w:color w:val="000000" w:themeColor="text1"/>
          <w:sz w:val="28"/>
          <w:szCs w:val="28"/>
        </w:rPr>
      </w:pPr>
      <w:r w:rsidRPr="00DE5D80">
        <w:rPr>
          <w:rFonts w:ascii="標楷體" w:eastAsia="標楷體" w:hAnsi="標楷體"/>
          <w:color w:val="000000" w:themeColor="text1"/>
          <w:sz w:val="28"/>
          <w:szCs w:val="28"/>
        </w:rPr>
        <w:lastRenderedPageBreak/>
        <w:t>三、依開發行為環境影響說明書或評估書經主管機關作成審查結論公告之日。</w:t>
      </w:r>
    </w:p>
    <w:p w:rsidR="00430A28" w:rsidRPr="00DE5D80" w:rsidRDefault="00430A28" w:rsidP="00B5796A">
      <w:pPr>
        <w:pStyle w:val="a9"/>
        <w:ind w:firstLine="256"/>
        <w:rPr>
          <w:rFonts w:ascii="標楷體" w:eastAsia="標楷體" w:hAnsi="標楷體"/>
          <w:color w:val="000000" w:themeColor="text1"/>
          <w:sz w:val="28"/>
          <w:szCs w:val="28"/>
        </w:rPr>
      </w:pPr>
      <w:r w:rsidRPr="00DE5D80">
        <w:rPr>
          <w:rFonts w:ascii="標楷體" w:eastAsia="標楷體" w:hAnsi="標楷體"/>
          <w:color w:val="000000" w:themeColor="text1"/>
          <w:sz w:val="28"/>
          <w:szCs w:val="28"/>
        </w:rPr>
        <w:t>前項第一款及第二款如涉及二個以上目的事業主管機關，依下列順序認定：</w:t>
      </w:r>
    </w:p>
    <w:p w:rsidR="00430A28" w:rsidRPr="00DE5D80" w:rsidRDefault="00430A28" w:rsidP="00AB08F5">
      <w:pPr>
        <w:pStyle w:val="a9"/>
        <w:ind w:left="2127" w:hanging="567"/>
        <w:rPr>
          <w:rFonts w:ascii="標楷體" w:eastAsia="標楷體" w:hAnsi="標楷體"/>
          <w:color w:val="000000" w:themeColor="text1"/>
          <w:sz w:val="28"/>
          <w:szCs w:val="28"/>
        </w:rPr>
      </w:pPr>
      <w:r w:rsidRPr="00DE5D80">
        <w:rPr>
          <w:rFonts w:ascii="標楷體" w:eastAsia="標楷體" w:hAnsi="標楷體"/>
          <w:color w:val="000000" w:themeColor="text1"/>
          <w:sz w:val="28"/>
          <w:szCs w:val="28"/>
        </w:rPr>
        <w:t>一、依目的事業主管機關</w:t>
      </w:r>
      <w:r w:rsidRPr="00DE5D80">
        <w:rPr>
          <w:rFonts w:ascii="標楷體" w:eastAsia="標楷體" w:hAnsi="標楷體" w:hint="eastAsia"/>
          <w:color w:val="000000" w:themeColor="text1"/>
          <w:sz w:val="28"/>
          <w:szCs w:val="28"/>
        </w:rPr>
        <w:t xml:space="preserve"> </w:t>
      </w:r>
      <w:r w:rsidRPr="00DE5D80">
        <w:rPr>
          <w:rFonts w:ascii="標楷體" w:eastAsia="標楷體" w:hAnsi="標楷體"/>
          <w:color w:val="000000" w:themeColor="text1"/>
          <w:sz w:val="28"/>
          <w:szCs w:val="28"/>
        </w:rPr>
        <w:t>核發許可日期最先者；如部分目的事業主管機關無核發許可程序者，依有核發許可之日期最先者。</w:t>
      </w:r>
    </w:p>
    <w:p w:rsidR="00430A28" w:rsidRPr="00DE5D80" w:rsidRDefault="00430A28" w:rsidP="00AB08F5">
      <w:pPr>
        <w:pStyle w:val="a9"/>
        <w:ind w:left="2127" w:hanging="567"/>
        <w:rPr>
          <w:rFonts w:ascii="標楷體" w:eastAsia="標楷體" w:hAnsi="標楷體"/>
          <w:color w:val="000000" w:themeColor="text1"/>
          <w:sz w:val="28"/>
          <w:szCs w:val="28"/>
        </w:rPr>
      </w:pPr>
      <w:r w:rsidRPr="00DE5D80">
        <w:rPr>
          <w:rFonts w:ascii="標楷體" w:eastAsia="標楷體" w:hAnsi="標楷體"/>
          <w:color w:val="000000" w:themeColor="text1"/>
          <w:sz w:val="28"/>
          <w:szCs w:val="28"/>
        </w:rPr>
        <w:t>二、依目的事業主管機關函送主管機關公告之環境影響說明書或評估書審查結論之日期最先者；如部分目的事業</w:t>
      </w:r>
      <w:proofErr w:type="gramStart"/>
      <w:r w:rsidRPr="00DE5D80">
        <w:rPr>
          <w:rFonts w:ascii="標楷體" w:eastAsia="標楷體" w:hAnsi="標楷體"/>
          <w:color w:val="000000" w:themeColor="text1"/>
          <w:sz w:val="28"/>
          <w:szCs w:val="28"/>
        </w:rPr>
        <w:t>主管機關未函送</w:t>
      </w:r>
      <w:proofErr w:type="gramEnd"/>
      <w:r w:rsidRPr="00DE5D80">
        <w:rPr>
          <w:rFonts w:ascii="標楷體" w:eastAsia="標楷體" w:hAnsi="標楷體"/>
          <w:color w:val="000000" w:themeColor="text1"/>
          <w:sz w:val="28"/>
          <w:szCs w:val="28"/>
        </w:rPr>
        <w:t>，依有函送之日期最先者。</w:t>
      </w:r>
    </w:p>
    <w:p w:rsidR="00430A28" w:rsidRPr="00DE5D80" w:rsidRDefault="00430A28" w:rsidP="00B3164C">
      <w:pPr>
        <w:pStyle w:val="a9"/>
        <w:spacing w:beforeLines="50" w:before="120"/>
        <w:ind w:left="1276" w:hanging="1276"/>
        <w:rPr>
          <w:rFonts w:ascii="標楷體" w:eastAsia="標楷體" w:hAnsi="標楷體"/>
          <w:color w:val="000000" w:themeColor="text1"/>
          <w:sz w:val="28"/>
          <w:szCs w:val="28"/>
        </w:rPr>
      </w:pPr>
      <w:r w:rsidRPr="00DE5D80">
        <w:rPr>
          <w:rFonts w:ascii="標楷體" w:eastAsia="標楷體" w:hAnsi="標楷體"/>
          <w:color w:val="000000" w:themeColor="text1"/>
          <w:sz w:val="28"/>
          <w:szCs w:val="28"/>
        </w:rPr>
        <w:t>第</w:t>
      </w:r>
      <w:r w:rsidRPr="00DE5D80">
        <w:rPr>
          <w:rFonts w:ascii="標楷體" w:eastAsia="標楷體" w:hAnsi="標楷體" w:hint="eastAsia"/>
          <w:color w:val="000000" w:themeColor="text1"/>
          <w:sz w:val="28"/>
          <w:szCs w:val="28"/>
        </w:rPr>
        <w:t>四</w:t>
      </w:r>
      <w:r w:rsidRPr="00DE5D80">
        <w:rPr>
          <w:rFonts w:ascii="標楷體" w:eastAsia="標楷體" w:hAnsi="標楷體"/>
          <w:color w:val="000000" w:themeColor="text1"/>
          <w:sz w:val="28"/>
          <w:szCs w:val="28"/>
        </w:rPr>
        <w:t>十條</w:t>
      </w:r>
      <w:r w:rsidR="00AB08F5" w:rsidRPr="00DE5D80">
        <w:rPr>
          <w:rFonts w:ascii="標楷體" w:eastAsia="標楷體" w:hAnsi="標楷體" w:hint="eastAsia"/>
          <w:color w:val="000000" w:themeColor="text1"/>
          <w:sz w:val="28"/>
          <w:szCs w:val="28"/>
        </w:rPr>
        <w:t xml:space="preserve"> </w:t>
      </w:r>
      <w:r w:rsidRPr="00DE5D80">
        <w:rPr>
          <w:rFonts w:ascii="標楷體" w:eastAsia="標楷體" w:hAnsi="標楷體" w:hint="eastAsia"/>
          <w:color w:val="000000" w:themeColor="text1"/>
          <w:sz w:val="28"/>
          <w:szCs w:val="28"/>
        </w:rPr>
        <w:t xml:space="preserve">  </w:t>
      </w:r>
      <w:r w:rsidRPr="00DE5D80">
        <w:rPr>
          <w:rFonts w:ascii="標楷體" w:eastAsia="標楷體" w:hAnsi="標楷體"/>
          <w:color w:val="000000" w:themeColor="text1"/>
          <w:sz w:val="28"/>
          <w:szCs w:val="28"/>
        </w:rPr>
        <w:t>本法第十八條</w:t>
      </w:r>
      <w:r w:rsidRPr="00DE5D80">
        <w:rPr>
          <w:rFonts w:ascii="標楷體" w:eastAsia="標楷體" w:hAnsi="標楷體" w:hint="eastAsia"/>
          <w:color w:val="000000" w:themeColor="text1"/>
          <w:sz w:val="28"/>
          <w:szCs w:val="28"/>
        </w:rPr>
        <w:t>第一項</w:t>
      </w:r>
      <w:r w:rsidRPr="00DE5D80">
        <w:rPr>
          <w:rFonts w:ascii="標楷體" w:eastAsia="標楷體" w:hAnsi="標楷體"/>
          <w:color w:val="000000" w:themeColor="text1"/>
          <w:sz w:val="28"/>
          <w:szCs w:val="28"/>
        </w:rPr>
        <w:t>之環境影響調查報告書，應記載下列事項：</w:t>
      </w:r>
    </w:p>
    <w:p w:rsidR="00430A28" w:rsidRPr="00DE5D80" w:rsidRDefault="00430A28" w:rsidP="00AB08F5">
      <w:pPr>
        <w:pStyle w:val="a9"/>
        <w:ind w:left="2127" w:hanging="567"/>
        <w:rPr>
          <w:rFonts w:ascii="標楷體" w:eastAsia="標楷體" w:hAnsi="標楷體"/>
          <w:color w:val="000000" w:themeColor="text1"/>
          <w:sz w:val="28"/>
          <w:szCs w:val="28"/>
        </w:rPr>
      </w:pPr>
      <w:r w:rsidRPr="00DE5D80">
        <w:rPr>
          <w:rFonts w:ascii="標楷體" w:eastAsia="標楷體" w:hAnsi="標楷體"/>
          <w:color w:val="000000" w:themeColor="text1"/>
          <w:sz w:val="28"/>
          <w:szCs w:val="28"/>
        </w:rPr>
        <w:t>一、</w:t>
      </w:r>
      <w:r w:rsidRPr="00DE5D80">
        <w:rPr>
          <w:rFonts w:ascii="標楷體" w:eastAsia="標楷體" w:hAnsi="標楷體" w:hint="eastAsia"/>
          <w:color w:val="000000" w:themeColor="text1"/>
          <w:sz w:val="28"/>
          <w:szCs w:val="28"/>
        </w:rPr>
        <w:t>開發單位之名稱及其營業所或事務所地址。</w:t>
      </w:r>
    </w:p>
    <w:p w:rsidR="00430A28" w:rsidRPr="00DE5D80" w:rsidRDefault="00430A28" w:rsidP="00AB08F5">
      <w:pPr>
        <w:pStyle w:val="a9"/>
        <w:ind w:left="2127" w:hanging="567"/>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二、</w:t>
      </w:r>
      <w:r w:rsidRPr="00DE5D80">
        <w:rPr>
          <w:rFonts w:ascii="標楷體" w:eastAsia="標楷體" w:hAnsi="標楷體"/>
          <w:color w:val="000000" w:themeColor="text1"/>
          <w:sz w:val="28"/>
          <w:szCs w:val="28"/>
        </w:rPr>
        <w:t>環境影響調查報告書</w:t>
      </w:r>
      <w:r w:rsidRPr="00DE5D80">
        <w:rPr>
          <w:rFonts w:ascii="標楷體" w:eastAsia="標楷體" w:hAnsi="標楷體" w:hint="eastAsia"/>
          <w:color w:val="000000" w:themeColor="text1"/>
          <w:sz w:val="28"/>
          <w:szCs w:val="28"/>
        </w:rPr>
        <w:t>綜合評估者及影響項目撰寫者之簽名。</w:t>
      </w:r>
    </w:p>
    <w:p w:rsidR="00430A28" w:rsidRPr="00DE5D80" w:rsidRDefault="00430A28" w:rsidP="00AB08F5">
      <w:pPr>
        <w:pStyle w:val="a9"/>
        <w:ind w:left="2127" w:hanging="567"/>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三、開發行為現況。</w:t>
      </w:r>
    </w:p>
    <w:p w:rsidR="00430A28" w:rsidRPr="00DE5D80" w:rsidRDefault="00430A28" w:rsidP="00AB08F5">
      <w:pPr>
        <w:pStyle w:val="a9"/>
        <w:ind w:left="2127" w:hanging="567"/>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四</w:t>
      </w:r>
      <w:r w:rsidRPr="00DE5D80">
        <w:rPr>
          <w:rFonts w:ascii="標楷體" w:eastAsia="標楷體" w:hAnsi="標楷體"/>
          <w:color w:val="000000" w:themeColor="text1"/>
          <w:sz w:val="28"/>
          <w:szCs w:val="28"/>
        </w:rPr>
        <w:t>、</w:t>
      </w:r>
      <w:r w:rsidRPr="00DE5D80">
        <w:rPr>
          <w:rFonts w:ascii="標楷體" w:eastAsia="標楷體" w:hAnsi="標楷體" w:hint="eastAsia"/>
          <w:color w:val="000000" w:themeColor="text1"/>
          <w:sz w:val="28"/>
          <w:szCs w:val="28"/>
        </w:rPr>
        <w:t>開發行為進行前及完成後使用時之環境差異調查、分析，並與環境影響說明書、評估書之預測結果相互比對檢討。</w:t>
      </w:r>
    </w:p>
    <w:p w:rsidR="00430A28" w:rsidRPr="00DE5D80" w:rsidRDefault="00430A28" w:rsidP="00AB08F5">
      <w:pPr>
        <w:pStyle w:val="a9"/>
        <w:ind w:left="2127" w:hanging="567"/>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五</w:t>
      </w:r>
      <w:r w:rsidRPr="00DE5D80">
        <w:rPr>
          <w:rFonts w:ascii="標楷體" w:eastAsia="標楷體" w:hAnsi="標楷體"/>
          <w:color w:val="000000" w:themeColor="text1"/>
          <w:sz w:val="28"/>
          <w:szCs w:val="28"/>
        </w:rPr>
        <w:t>、結論及建議。</w:t>
      </w:r>
    </w:p>
    <w:p w:rsidR="00430A28" w:rsidRPr="00DE5D80" w:rsidRDefault="00430A28" w:rsidP="00AB08F5">
      <w:pPr>
        <w:pStyle w:val="a9"/>
        <w:ind w:left="2127" w:hanging="567"/>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六</w:t>
      </w:r>
      <w:r w:rsidRPr="00DE5D80">
        <w:rPr>
          <w:rFonts w:ascii="標楷體" w:eastAsia="標楷體" w:hAnsi="標楷體"/>
          <w:color w:val="000000" w:themeColor="text1"/>
          <w:sz w:val="28"/>
          <w:szCs w:val="28"/>
        </w:rPr>
        <w:t>、參考文獻。</w:t>
      </w:r>
    </w:p>
    <w:p w:rsidR="00430A28" w:rsidRPr="00DE5D80" w:rsidRDefault="00430A28" w:rsidP="00AB08F5">
      <w:pPr>
        <w:pStyle w:val="a9"/>
        <w:ind w:left="2127" w:hanging="567"/>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七、其他經主管機關指定之事項。</w:t>
      </w:r>
    </w:p>
    <w:p w:rsidR="00430A28" w:rsidRPr="00DE5D80" w:rsidRDefault="00430A28" w:rsidP="00B5796A">
      <w:pPr>
        <w:pStyle w:val="a9"/>
        <w:ind w:firstLine="256"/>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本法第十八條第三項之因應對策，應記載下列事項：</w:t>
      </w:r>
    </w:p>
    <w:p w:rsidR="00430A28" w:rsidRPr="00DE5D80" w:rsidRDefault="00430A28" w:rsidP="00AB08F5">
      <w:pPr>
        <w:pStyle w:val="a9"/>
        <w:ind w:left="2127" w:hanging="567"/>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一、開發單位之名稱及其營業所或事務所地址。</w:t>
      </w:r>
    </w:p>
    <w:p w:rsidR="00430A28" w:rsidRPr="00DE5D80" w:rsidRDefault="00430A28" w:rsidP="00AB08F5">
      <w:pPr>
        <w:pStyle w:val="a9"/>
        <w:ind w:left="2127" w:hanging="567"/>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二、依據前項環境影響調查報告書判定之結論或主管機關逕行認定對環境造成不良影響之內容，提出環境保護對策之檢討、修正及預定改善完成期限。</w:t>
      </w:r>
    </w:p>
    <w:p w:rsidR="00430A28" w:rsidRPr="00DE5D80" w:rsidRDefault="00430A28" w:rsidP="00AB08F5">
      <w:pPr>
        <w:pStyle w:val="a9"/>
        <w:ind w:left="2127" w:hanging="567"/>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三、</w:t>
      </w:r>
      <w:r w:rsidRPr="00DE5D80">
        <w:rPr>
          <w:rFonts w:ascii="標楷體" w:eastAsia="標楷體" w:hAnsi="標楷體"/>
          <w:color w:val="000000" w:themeColor="text1"/>
          <w:sz w:val="28"/>
          <w:szCs w:val="28"/>
        </w:rPr>
        <w:t>執行</w:t>
      </w:r>
      <w:r w:rsidRPr="00DE5D80">
        <w:rPr>
          <w:rFonts w:ascii="標楷體" w:eastAsia="標楷體" w:hAnsi="標楷體" w:hint="eastAsia"/>
          <w:color w:val="000000" w:themeColor="text1"/>
          <w:sz w:val="28"/>
          <w:szCs w:val="28"/>
        </w:rPr>
        <w:t>修正後之</w:t>
      </w:r>
      <w:r w:rsidRPr="00DE5D80">
        <w:rPr>
          <w:rFonts w:ascii="標楷體" w:eastAsia="標楷體" w:hAnsi="標楷體"/>
          <w:color w:val="000000" w:themeColor="text1"/>
          <w:sz w:val="28"/>
          <w:szCs w:val="28"/>
        </w:rPr>
        <w:t>環境保護</w:t>
      </w:r>
      <w:r w:rsidRPr="00DE5D80">
        <w:rPr>
          <w:rFonts w:ascii="標楷體" w:eastAsia="標楷體" w:hAnsi="標楷體" w:hint="eastAsia"/>
          <w:color w:val="000000" w:themeColor="text1"/>
          <w:sz w:val="28"/>
          <w:szCs w:val="28"/>
        </w:rPr>
        <w:t>對策</w:t>
      </w:r>
      <w:r w:rsidRPr="00DE5D80">
        <w:rPr>
          <w:rFonts w:ascii="標楷體" w:eastAsia="標楷體" w:hAnsi="標楷體"/>
          <w:color w:val="000000" w:themeColor="text1"/>
          <w:sz w:val="28"/>
          <w:szCs w:val="28"/>
        </w:rPr>
        <w:t>所需經費</w:t>
      </w:r>
      <w:r w:rsidRPr="00DE5D80">
        <w:rPr>
          <w:rFonts w:ascii="標楷體" w:eastAsia="標楷體" w:hAnsi="標楷體" w:hint="eastAsia"/>
          <w:color w:val="000000" w:themeColor="text1"/>
          <w:sz w:val="28"/>
          <w:szCs w:val="28"/>
        </w:rPr>
        <w:t>。</w:t>
      </w:r>
    </w:p>
    <w:p w:rsidR="00430A28" w:rsidRPr="00DE5D80" w:rsidRDefault="00430A28" w:rsidP="00AB08F5">
      <w:pPr>
        <w:pStyle w:val="a9"/>
        <w:ind w:left="2127" w:hanging="567"/>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四、參考文獻。</w:t>
      </w:r>
    </w:p>
    <w:p w:rsidR="00430A28" w:rsidRPr="00DE5D80" w:rsidRDefault="00430A28" w:rsidP="00AB08F5">
      <w:pPr>
        <w:pStyle w:val="a9"/>
        <w:ind w:left="2127" w:hanging="567"/>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五、其他經主管機關指定之事項。</w:t>
      </w:r>
    </w:p>
    <w:p w:rsidR="00430A28" w:rsidRPr="00DE5D80" w:rsidRDefault="00430A28" w:rsidP="00B3164C">
      <w:pPr>
        <w:pStyle w:val="a9"/>
        <w:spacing w:beforeLines="50" w:before="120"/>
        <w:ind w:left="1276" w:hanging="1276"/>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第五十一條之</w:t>
      </w:r>
      <w:proofErr w:type="gramStart"/>
      <w:r w:rsidRPr="00DE5D80">
        <w:rPr>
          <w:rFonts w:ascii="標楷體" w:eastAsia="標楷體" w:hAnsi="標楷體" w:hint="eastAsia"/>
          <w:color w:val="000000" w:themeColor="text1"/>
          <w:sz w:val="28"/>
          <w:szCs w:val="28"/>
        </w:rPr>
        <w:t>一</w:t>
      </w:r>
      <w:proofErr w:type="gramEnd"/>
      <w:r w:rsidRPr="00DE5D80">
        <w:rPr>
          <w:rFonts w:ascii="標楷體" w:eastAsia="標楷體" w:hAnsi="標楷體"/>
          <w:color w:val="000000" w:themeColor="text1"/>
          <w:sz w:val="28"/>
          <w:szCs w:val="28"/>
        </w:rPr>
        <w:t xml:space="preserve">  </w:t>
      </w:r>
      <w:r w:rsidRPr="00DE5D80">
        <w:rPr>
          <w:rFonts w:ascii="標楷體" w:eastAsia="標楷體" w:hAnsi="標楷體" w:hint="eastAsia"/>
          <w:color w:val="000000" w:themeColor="text1"/>
          <w:sz w:val="28"/>
          <w:szCs w:val="28"/>
        </w:rPr>
        <w:t>中央目的事業主管機關或直轄市、縣（市）政府就認定標準、細目或環境影響評估作業準則等相關法規提出建議修正時，應邀集有關機關及多元民間團體舉辦公開</w:t>
      </w:r>
      <w:proofErr w:type="gramStart"/>
      <w:r w:rsidRPr="00DE5D80">
        <w:rPr>
          <w:rFonts w:ascii="標楷體" w:eastAsia="標楷體" w:hAnsi="標楷體" w:hint="eastAsia"/>
          <w:color w:val="000000" w:themeColor="text1"/>
          <w:sz w:val="28"/>
          <w:szCs w:val="28"/>
        </w:rPr>
        <w:t>研</w:t>
      </w:r>
      <w:proofErr w:type="gramEnd"/>
      <w:r w:rsidRPr="00DE5D80">
        <w:rPr>
          <w:rFonts w:ascii="標楷體" w:eastAsia="標楷體" w:hAnsi="標楷體" w:hint="eastAsia"/>
          <w:color w:val="000000" w:themeColor="text1"/>
          <w:sz w:val="28"/>
          <w:szCs w:val="28"/>
        </w:rPr>
        <w:t>商會，將共識意見彙整為草案，函請中央主管機關召開公聽會，並由中央主管機關依法制作業程序辦理。</w:t>
      </w:r>
    </w:p>
    <w:p w:rsidR="00430A28" w:rsidRPr="00DE5D80" w:rsidRDefault="00430A28" w:rsidP="00B3164C">
      <w:pPr>
        <w:pStyle w:val="a9"/>
        <w:spacing w:beforeLines="50" w:before="120"/>
        <w:ind w:left="1276" w:hanging="1276"/>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 xml:space="preserve">第五十三條  </w:t>
      </w:r>
      <w:r w:rsidR="00581522" w:rsidRPr="00DE5D80">
        <w:rPr>
          <w:rFonts w:ascii="標楷體" w:eastAsia="標楷體" w:hAnsi="標楷體" w:hint="eastAsia"/>
          <w:color w:val="000000" w:themeColor="text1"/>
          <w:sz w:val="28"/>
          <w:szCs w:val="28"/>
        </w:rPr>
        <w:t xml:space="preserve"> </w:t>
      </w:r>
      <w:r w:rsidRPr="00DE5D80">
        <w:rPr>
          <w:rFonts w:ascii="標楷體" w:eastAsia="標楷體" w:hAnsi="標楷體" w:hint="eastAsia"/>
          <w:color w:val="000000" w:themeColor="text1"/>
          <w:sz w:val="28"/>
          <w:szCs w:val="28"/>
        </w:rPr>
        <w:t>本細則自發布日施行。</w:t>
      </w:r>
    </w:p>
    <w:p w:rsidR="00B62941" w:rsidRPr="00DE5D80" w:rsidRDefault="00430A28" w:rsidP="007D57C1">
      <w:pPr>
        <w:pStyle w:val="a9"/>
        <w:ind w:firstLine="539"/>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本細則修正條文，除中華民國</w:t>
      </w:r>
      <w:r w:rsidR="00023DD3">
        <w:rPr>
          <w:rFonts w:ascii="標楷體" w:eastAsia="標楷體" w:hAnsi="標楷體" w:hint="eastAsia"/>
          <w:color w:val="000000" w:themeColor="text1"/>
          <w:sz w:val="28"/>
          <w:szCs w:val="28"/>
        </w:rPr>
        <w:t>一百零四年七月</w:t>
      </w:r>
      <w:bookmarkStart w:id="0" w:name="_GoBack"/>
      <w:bookmarkEnd w:id="0"/>
      <w:r w:rsidR="00023DD3">
        <w:rPr>
          <w:rFonts w:ascii="標楷體" w:eastAsia="標楷體" w:hAnsi="標楷體" w:hint="eastAsia"/>
          <w:color w:val="000000" w:themeColor="text1"/>
          <w:sz w:val="28"/>
          <w:szCs w:val="28"/>
        </w:rPr>
        <w:t>三</w:t>
      </w:r>
      <w:r w:rsidRPr="00DE5D80">
        <w:rPr>
          <w:rFonts w:ascii="標楷體" w:eastAsia="標楷體" w:hAnsi="標楷體" w:hint="eastAsia"/>
          <w:color w:val="000000" w:themeColor="text1"/>
          <w:sz w:val="28"/>
          <w:szCs w:val="28"/>
        </w:rPr>
        <w:t>日修正發布之第五條之一、第十一條之一及第十二條自發布後六個月施行外，自發布日施行。</w:t>
      </w:r>
    </w:p>
    <w:p w:rsidR="00613690" w:rsidRPr="00DE5D80" w:rsidRDefault="00613690" w:rsidP="00B3164C">
      <w:pPr>
        <w:spacing w:afterLines="50" w:after="120"/>
        <w:jc w:val="center"/>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lastRenderedPageBreak/>
        <w:t>附表</w:t>
      </w:r>
      <w:proofErr w:type="gramStart"/>
      <w:r w:rsidRPr="00DE5D80">
        <w:rPr>
          <w:rFonts w:ascii="標楷體" w:eastAsia="標楷體" w:hAnsi="標楷體" w:hint="eastAsia"/>
          <w:color w:val="000000" w:themeColor="text1"/>
          <w:sz w:val="28"/>
          <w:szCs w:val="28"/>
        </w:rPr>
        <w:t>一</w:t>
      </w:r>
      <w:proofErr w:type="gramEnd"/>
      <w:r w:rsidRPr="00DE5D80">
        <w:rPr>
          <w:rFonts w:ascii="標楷體" w:eastAsia="標楷體" w:hAnsi="標楷體" w:hint="eastAsia"/>
          <w:color w:val="000000" w:themeColor="text1"/>
          <w:sz w:val="28"/>
          <w:szCs w:val="28"/>
        </w:rPr>
        <w:t xml:space="preserve">    環境影響評估審查及監督</w:t>
      </w:r>
      <w:r w:rsidR="00581522" w:rsidRPr="00DE5D80">
        <w:rPr>
          <w:rFonts w:ascii="標楷體" w:eastAsia="標楷體" w:hAnsi="標楷體" w:hint="eastAsia"/>
          <w:color w:val="000000" w:themeColor="text1"/>
          <w:sz w:val="28"/>
          <w:szCs w:val="28"/>
        </w:rPr>
        <w:t>主管</w:t>
      </w:r>
      <w:r w:rsidRPr="00DE5D80">
        <w:rPr>
          <w:rFonts w:ascii="標楷體" w:eastAsia="標楷體" w:hAnsi="標楷體" w:hint="eastAsia"/>
          <w:color w:val="000000" w:themeColor="text1"/>
          <w:sz w:val="28"/>
          <w:szCs w:val="28"/>
        </w:rPr>
        <w:t>機關分工表</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3969"/>
        <w:gridCol w:w="3969"/>
      </w:tblGrid>
      <w:tr w:rsidR="00613690" w:rsidRPr="00DE5D80" w:rsidTr="008F124A">
        <w:tc>
          <w:tcPr>
            <w:tcW w:w="2127" w:type="dxa"/>
            <w:vMerge w:val="restart"/>
            <w:vAlign w:val="center"/>
          </w:tcPr>
          <w:p w:rsidR="00613690" w:rsidRPr="00DE5D80" w:rsidRDefault="00613690" w:rsidP="008F124A">
            <w:pPr>
              <w:ind w:rightChars="-41" w:right="-107"/>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開發行為類型</w:t>
            </w:r>
          </w:p>
        </w:tc>
        <w:tc>
          <w:tcPr>
            <w:tcW w:w="7938" w:type="dxa"/>
            <w:gridSpan w:val="2"/>
          </w:tcPr>
          <w:p w:rsidR="00613690" w:rsidRPr="00DE5D80" w:rsidRDefault="00613690" w:rsidP="004656F9">
            <w:pPr>
              <w:jc w:val="center"/>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環境影響評估審查及監督</w:t>
            </w:r>
            <w:r w:rsidR="00581522" w:rsidRPr="00DE5D80">
              <w:rPr>
                <w:rFonts w:ascii="標楷體" w:eastAsia="標楷體" w:hAnsi="標楷體" w:hint="eastAsia"/>
                <w:color w:val="000000" w:themeColor="text1"/>
                <w:sz w:val="28"/>
                <w:szCs w:val="28"/>
              </w:rPr>
              <w:t>主管</w:t>
            </w:r>
            <w:r w:rsidRPr="00DE5D80">
              <w:rPr>
                <w:rFonts w:ascii="標楷體" w:eastAsia="標楷體" w:hAnsi="標楷體" w:hint="eastAsia"/>
                <w:color w:val="000000" w:themeColor="text1"/>
                <w:sz w:val="28"/>
                <w:szCs w:val="28"/>
              </w:rPr>
              <w:t>機關</w:t>
            </w:r>
          </w:p>
        </w:tc>
      </w:tr>
      <w:tr w:rsidR="00613690" w:rsidRPr="00DE5D80" w:rsidTr="008F124A">
        <w:tc>
          <w:tcPr>
            <w:tcW w:w="2127" w:type="dxa"/>
            <w:vMerge/>
          </w:tcPr>
          <w:p w:rsidR="00613690" w:rsidRPr="00DE5D80" w:rsidRDefault="00613690" w:rsidP="004656F9">
            <w:pPr>
              <w:rPr>
                <w:rFonts w:ascii="標楷體" w:eastAsia="標楷體" w:hAnsi="標楷體"/>
                <w:color w:val="000000" w:themeColor="text1"/>
                <w:sz w:val="28"/>
                <w:szCs w:val="28"/>
              </w:rPr>
            </w:pPr>
          </w:p>
        </w:tc>
        <w:tc>
          <w:tcPr>
            <w:tcW w:w="3969" w:type="dxa"/>
          </w:tcPr>
          <w:p w:rsidR="00613690" w:rsidRPr="00DE5D80" w:rsidRDefault="00613690" w:rsidP="004656F9">
            <w:pPr>
              <w:jc w:val="center"/>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中央主管機關</w:t>
            </w:r>
          </w:p>
        </w:tc>
        <w:tc>
          <w:tcPr>
            <w:tcW w:w="3969" w:type="dxa"/>
          </w:tcPr>
          <w:p w:rsidR="00613690" w:rsidRPr="00DE5D80" w:rsidRDefault="00613690" w:rsidP="004656F9">
            <w:pPr>
              <w:jc w:val="center"/>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直轄市、縣（市）主管機關</w:t>
            </w:r>
          </w:p>
        </w:tc>
      </w:tr>
      <w:tr w:rsidR="00613690" w:rsidRPr="00DE5D80" w:rsidTr="008F124A">
        <w:tc>
          <w:tcPr>
            <w:tcW w:w="2127" w:type="dxa"/>
          </w:tcPr>
          <w:p w:rsidR="00613690" w:rsidRPr="00DE5D80" w:rsidRDefault="00613690" w:rsidP="007D57C1">
            <w:pPr>
              <w:ind w:left="576" w:hangingChars="180" w:hanging="576"/>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一、工廠之設立及工業區之開發</w:t>
            </w:r>
          </w:p>
        </w:tc>
        <w:tc>
          <w:tcPr>
            <w:tcW w:w="3969" w:type="dxa"/>
          </w:tcPr>
          <w:p w:rsidR="00613690" w:rsidRPr="00DE5D80" w:rsidRDefault="00613690" w:rsidP="007D57C1">
            <w:pPr>
              <w:ind w:left="966" w:hangingChars="302" w:hanging="966"/>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（一）國營事業工廠之設立。</w:t>
            </w:r>
          </w:p>
          <w:p w:rsidR="00613690" w:rsidRPr="00DE5D80" w:rsidRDefault="00613690" w:rsidP="007D57C1">
            <w:pPr>
              <w:ind w:left="966" w:hangingChars="302" w:hanging="966"/>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（二）園區開發面積逾</w:t>
            </w:r>
            <w:r w:rsidR="00023DD3">
              <w:rPr>
                <w:rFonts w:ascii="標楷體" w:eastAsia="標楷體" w:hAnsi="標楷體" w:hint="eastAsia"/>
                <w:color w:val="000000" w:themeColor="text1"/>
                <w:sz w:val="28"/>
                <w:szCs w:val="28"/>
              </w:rPr>
              <w:t>三十</w:t>
            </w:r>
            <w:r w:rsidRPr="00DE5D80">
              <w:rPr>
                <w:rFonts w:ascii="標楷體" w:eastAsia="標楷體" w:hAnsi="標楷體" w:hint="eastAsia"/>
                <w:color w:val="000000" w:themeColor="text1"/>
                <w:sz w:val="28"/>
                <w:szCs w:val="28"/>
              </w:rPr>
              <w:t>公頃。</w:t>
            </w:r>
          </w:p>
        </w:tc>
        <w:tc>
          <w:tcPr>
            <w:tcW w:w="3969" w:type="dxa"/>
          </w:tcPr>
          <w:p w:rsidR="00613690" w:rsidRPr="00DE5D80" w:rsidRDefault="00613690" w:rsidP="007D57C1">
            <w:pPr>
              <w:ind w:left="950" w:hangingChars="297" w:hanging="950"/>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（一）非國營事業工廠之設立。</w:t>
            </w:r>
          </w:p>
          <w:p w:rsidR="00613690" w:rsidRPr="00DE5D80" w:rsidRDefault="00613690" w:rsidP="007D57C1">
            <w:pPr>
              <w:ind w:left="950" w:hangingChars="297" w:hanging="950"/>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（二）園區開發面積</w:t>
            </w:r>
            <w:r w:rsidR="00023DD3">
              <w:rPr>
                <w:rFonts w:ascii="標楷體" w:eastAsia="標楷體" w:hAnsi="標楷體" w:hint="eastAsia"/>
                <w:color w:val="000000" w:themeColor="text1"/>
                <w:sz w:val="28"/>
                <w:szCs w:val="28"/>
              </w:rPr>
              <w:t>三十</w:t>
            </w:r>
            <w:r w:rsidRPr="00DE5D80">
              <w:rPr>
                <w:rFonts w:ascii="標楷體" w:eastAsia="標楷體" w:hAnsi="標楷體" w:hint="eastAsia"/>
                <w:color w:val="000000" w:themeColor="text1"/>
                <w:sz w:val="28"/>
                <w:szCs w:val="28"/>
              </w:rPr>
              <w:t>公頃以下。</w:t>
            </w:r>
          </w:p>
        </w:tc>
      </w:tr>
      <w:tr w:rsidR="00613690" w:rsidRPr="00DE5D80" w:rsidTr="008F124A">
        <w:tc>
          <w:tcPr>
            <w:tcW w:w="2127" w:type="dxa"/>
          </w:tcPr>
          <w:p w:rsidR="00613690" w:rsidRPr="00DE5D80" w:rsidRDefault="00613690" w:rsidP="007D57C1">
            <w:pPr>
              <w:ind w:left="634" w:hangingChars="198" w:hanging="634"/>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二、道路、鐵路、大眾捷運系統、港灣及機場之開發</w:t>
            </w:r>
          </w:p>
        </w:tc>
        <w:tc>
          <w:tcPr>
            <w:tcW w:w="3969" w:type="dxa"/>
          </w:tcPr>
          <w:p w:rsidR="00613690" w:rsidRPr="00DE5D80" w:rsidRDefault="00613690" w:rsidP="007D57C1">
            <w:pPr>
              <w:ind w:left="982" w:hangingChars="307" w:hanging="982"/>
              <w:jc w:val="both"/>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（一）國道、省道及跨越二直轄市、縣（市）以上之道路。</w:t>
            </w:r>
          </w:p>
          <w:p w:rsidR="00613690" w:rsidRPr="00DE5D80" w:rsidRDefault="00613690" w:rsidP="007D57C1">
            <w:pPr>
              <w:ind w:left="371" w:hangingChars="116" w:hanging="371"/>
              <w:jc w:val="both"/>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（二）鐵路。</w:t>
            </w:r>
          </w:p>
          <w:p w:rsidR="00613690" w:rsidRPr="00DE5D80" w:rsidRDefault="00613690" w:rsidP="007D57C1">
            <w:pPr>
              <w:ind w:left="928" w:hangingChars="290" w:hanging="928"/>
              <w:jc w:val="both"/>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（三）大眾捷運系統。</w:t>
            </w:r>
          </w:p>
          <w:p w:rsidR="00613690" w:rsidRPr="00DE5D80" w:rsidRDefault="00613690" w:rsidP="007D57C1">
            <w:pPr>
              <w:ind w:left="1002" w:hangingChars="313" w:hanging="1002"/>
              <w:jc w:val="both"/>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（四）商港、軍港、漁港、工業專用港、遊艇港。</w:t>
            </w:r>
          </w:p>
          <w:p w:rsidR="00613690" w:rsidRPr="00DE5D80" w:rsidRDefault="00613690" w:rsidP="004656F9">
            <w:pPr>
              <w:jc w:val="both"/>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（五）機場。</w:t>
            </w:r>
          </w:p>
        </w:tc>
        <w:tc>
          <w:tcPr>
            <w:tcW w:w="3969" w:type="dxa"/>
          </w:tcPr>
          <w:p w:rsidR="00613690" w:rsidRPr="00DE5D80" w:rsidRDefault="00613690" w:rsidP="004656F9">
            <w:pPr>
              <w:ind w:left="34" w:hanging="34"/>
              <w:jc w:val="both"/>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市道、縣道、區道、鄉道、市區道路及其他位於直轄市、縣（市）內之道路。</w:t>
            </w:r>
          </w:p>
        </w:tc>
      </w:tr>
      <w:tr w:rsidR="00613690" w:rsidRPr="00DE5D80" w:rsidTr="008F124A">
        <w:tc>
          <w:tcPr>
            <w:tcW w:w="2127" w:type="dxa"/>
          </w:tcPr>
          <w:p w:rsidR="00613690" w:rsidRPr="00DE5D80" w:rsidRDefault="00613690" w:rsidP="007D57C1">
            <w:pPr>
              <w:ind w:left="614" w:hangingChars="192" w:hanging="614"/>
              <w:jc w:val="both"/>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三、</w:t>
            </w:r>
            <w:r w:rsidRPr="00DE5D80">
              <w:rPr>
                <w:rFonts w:ascii="標楷體" w:eastAsia="標楷體" w:hAnsi="標楷體"/>
                <w:color w:val="000000" w:themeColor="text1"/>
                <w:sz w:val="28"/>
                <w:szCs w:val="28"/>
              </w:rPr>
              <w:t>土石採取及探礦、採礦</w:t>
            </w:r>
          </w:p>
        </w:tc>
        <w:tc>
          <w:tcPr>
            <w:tcW w:w="3969" w:type="dxa"/>
          </w:tcPr>
          <w:p w:rsidR="00613690" w:rsidRPr="00DE5D80" w:rsidRDefault="00613690" w:rsidP="004656F9">
            <w:pPr>
              <w:jc w:val="both"/>
              <w:rPr>
                <w:rFonts w:ascii="標楷體" w:eastAsia="標楷體" w:hAnsi="標楷體"/>
                <w:color w:val="000000" w:themeColor="text1"/>
                <w:sz w:val="28"/>
                <w:szCs w:val="28"/>
              </w:rPr>
            </w:pPr>
            <w:r w:rsidRPr="00DE5D80">
              <w:rPr>
                <w:rFonts w:ascii="標楷體" w:eastAsia="標楷體" w:hAnsi="標楷體"/>
                <w:color w:val="000000" w:themeColor="text1"/>
                <w:sz w:val="28"/>
                <w:szCs w:val="28"/>
              </w:rPr>
              <w:t>探礦、採礦</w:t>
            </w:r>
            <w:r w:rsidRPr="00DE5D80">
              <w:rPr>
                <w:rFonts w:ascii="標楷體" w:eastAsia="標楷體" w:hAnsi="標楷體" w:hint="eastAsia"/>
                <w:color w:val="000000" w:themeColor="text1"/>
                <w:sz w:val="28"/>
                <w:szCs w:val="28"/>
              </w:rPr>
              <w:t>。</w:t>
            </w:r>
          </w:p>
        </w:tc>
        <w:tc>
          <w:tcPr>
            <w:tcW w:w="3969" w:type="dxa"/>
          </w:tcPr>
          <w:p w:rsidR="00613690" w:rsidRPr="00DE5D80" w:rsidRDefault="00613690" w:rsidP="007D57C1">
            <w:pPr>
              <w:ind w:left="1213" w:hangingChars="379" w:hanging="1213"/>
              <w:jc w:val="both"/>
              <w:rPr>
                <w:rFonts w:ascii="標楷體" w:eastAsia="標楷體" w:hAnsi="標楷體"/>
                <w:color w:val="000000" w:themeColor="text1"/>
                <w:sz w:val="28"/>
                <w:szCs w:val="28"/>
              </w:rPr>
            </w:pPr>
            <w:r w:rsidRPr="00DE5D80">
              <w:rPr>
                <w:rFonts w:ascii="標楷體" w:eastAsia="標楷體" w:hAnsi="標楷體"/>
                <w:color w:val="000000" w:themeColor="text1"/>
                <w:sz w:val="28"/>
                <w:szCs w:val="28"/>
              </w:rPr>
              <w:t>（</w:t>
            </w:r>
            <w:r w:rsidRPr="00DE5D80">
              <w:rPr>
                <w:rFonts w:ascii="標楷體" w:eastAsia="標楷體" w:hAnsi="標楷體" w:hint="eastAsia"/>
                <w:color w:val="000000" w:themeColor="text1"/>
                <w:sz w:val="28"/>
                <w:szCs w:val="28"/>
              </w:rPr>
              <w:t>一</w:t>
            </w:r>
            <w:r w:rsidRPr="00DE5D80">
              <w:rPr>
                <w:rFonts w:ascii="標楷體" w:eastAsia="標楷體" w:hAnsi="標楷體"/>
                <w:color w:val="000000" w:themeColor="text1"/>
                <w:sz w:val="28"/>
                <w:szCs w:val="28"/>
              </w:rPr>
              <w:t>）採取土石</w:t>
            </w:r>
            <w:r w:rsidRPr="00DE5D80">
              <w:rPr>
                <w:rFonts w:ascii="標楷體" w:eastAsia="標楷體" w:hAnsi="標楷體" w:hint="eastAsia"/>
                <w:color w:val="000000" w:themeColor="text1"/>
                <w:sz w:val="28"/>
                <w:szCs w:val="28"/>
              </w:rPr>
              <w:t>。</w:t>
            </w:r>
          </w:p>
          <w:p w:rsidR="00613690" w:rsidRPr="00DE5D80" w:rsidRDefault="00613690" w:rsidP="007D57C1">
            <w:pPr>
              <w:ind w:left="1043" w:hangingChars="326" w:hanging="1043"/>
              <w:jc w:val="both"/>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（二）土石採取碎解、洗選場。</w:t>
            </w:r>
          </w:p>
          <w:p w:rsidR="00613690" w:rsidRPr="00DE5D80" w:rsidRDefault="00613690" w:rsidP="007D57C1">
            <w:pPr>
              <w:ind w:left="1008" w:hangingChars="315" w:hanging="1008"/>
              <w:jc w:val="both"/>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（三）採取窯業用土。</w:t>
            </w:r>
          </w:p>
        </w:tc>
      </w:tr>
      <w:tr w:rsidR="00613690" w:rsidRPr="00DE5D80" w:rsidTr="008F124A">
        <w:tc>
          <w:tcPr>
            <w:tcW w:w="2127" w:type="dxa"/>
          </w:tcPr>
          <w:p w:rsidR="00613690" w:rsidRPr="00DE5D80" w:rsidRDefault="00613690" w:rsidP="007D57C1">
            <w:pPr>
              <w:ind w:left="614" w:hangingChars="192" w:hanging="614"/>
              <w:jc w:val="both"/>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四、蓄水、供水、抽水、引水及防洪排水工程之開發</w:t>
            </w:r>
          </w:p>
        </w:tc>
        <w:tc>
          <w:tcPr>
            <w:tcW w:w="3969" w:type="dxa"/>
          </w:tcPr>
          <w:p w:rsidR="00613690" w:rsidRPr="00DE5D80" w:rsidRDefault="00613690" w:rsidP="007D57C1">
            <w:pPr>
              <w:widowControl/>
              <w:tabs>
                <w:tab w:val="left" w:pos="-8174"/>
                <w:tab w:val="left" w:pos="-789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26" w:hangingChars="383" w:hanging="1226"/>
              <w:jc w:val="both"/>
              <w:rPr>
                <w:rFonts w:ascii="標楷體" w:eastAsia="標楷體" w:hAnsi="標楷體" w:cs="細明體"/>
                <w:color w:val="000000" w:themeColor="text1"/>
                <w:sz w:val="28"/>
                <w:szCs w:val="28"/>
              </w:rPr>
            </w:pPr>
            <w:r w:rsidRPr="00DE5D80">
              <w:rPr>
                <w:rFonts w:ascii="標楷體" w:eastAsia="標楷體" w:hAnsi="標楷體" w:cs="細明體" w:hint="eastAsia"/>
                <w:color w:val="000000" w:themeColor="text1"/>
                <w:sz w:val="28"/>
                <w:szCs w:val="28"/>
              </w:rPr>
              <w:t>（一）蓄水工程。</w:t>
            </w:r>
          </w:p>
          <w:p w:rsidR="00613690" w:rsidRPr="00DE5D80" w:rsidRDefault="00613690" w:rsidP="007D57C1">
            <w:pPr>
              <w:widowControl/>
              <w:tabs>
                <w:tab w:val="left" w:pos="-8174"/>
                <w:tab w:val="left" w:pos="-789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6" w:hangingChars="302" w:hanging="966"/>
              <w:jc w:val="both"/>
              <w:rPr>
                <w:rFonts w:ascii="標楷體" w:eastAsia="標楷體" w:hAnsi="標楷體" w:cs="細明體"/>
                <w:color w:val="000000" w:themeColor="text1"/>
                <w:sz w:val="28"/>
                <w:szCs w:val="28"/>
              </w:rPr>
            </w:pPr>
            <w:r w:rsidRPr="00DE5D80">
              <w:rPr>
                <w:rFonts w:ascii="標楷體" w:eastAsia="標楷體" w:hAnsi="標楷體" w:cs="細明體" w:hint="eastAsia"/>
                <w:color w:val="000000" w:themeColor="text1"/>
                <w:sz w:val="28"/>
                <w:szCs w:val="28"/>
              </w:rPr>
              <w:t>（二）越域引水工程。</w:t>
            </w:r>
          </w:p>
          <w:p w:rsidR="00613690" w:rsidRPr="00DE5D80" w:rsidRDefault="00613690" w:rsidP="007D57C1">
            <w:pPr>
              <w:widowControl/>
              <w:tabs>
                <w:tab w:val="left" w:pos="-8174"/>
                <w:tab w:val="left" w:pos="-789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82" w:hangingChars="307" w:hanging="982"/>
              <w:jc w:val="both"/>
              <w:rPr>
                <w:rFonts w:ascii="標楷體" w:eastAsia="標楷體" w:hAnsi="標楷體" w:cs="細明體"/>
                <w:color w:val="000000" w:themeColor="text1"/>
                <w:sz w:val="28"/>
                <w:szCs w:val="28"/>
              </w:rPr>
            </w:pPr>
            <w:r w:rsidRPr="00DE5D80">
              <w:rPr>
                <w:rFonts w:ascii="標楷體" w:eastAsia="標楷體" w:hAnsi="標楷體" w:cs="細明體" w:hint="eastAsia"/>
                <w:color w:val="000000" w:themeColor="text1"/>
                <w:sz w:val="28"/>
                <w:szCs w:val="28"/>
              </w:rPr>
              <w:t>（三）海水淡化廠工程。</w:t>
            </w:r>
          </w:p>
          <w:p w:rsidR="00613690" w:rsidRPr="00DE5D80" w:rsidRDefault="00613690" w:rsidP="007D57C1">
            <w:pPr>
              <w:widowControl/>
              <w:tabs>
                <w:tab w:val="left" w:pos="-8174"/>
                <w:tab w:val="left" w:pos="-789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21" w:hangingChars="319" w:hanging="1021"/>
              <w:jc w:val="both"/>
              <w:rPr>
                <w:rFonts w:ascii="標楷體" w:eastAsia="標楷體" w:hAnsi="標楷體" w:cs="細明體"/>
                <w:color w:val="000000" w:themeColor="text1"/>
                <w:sz w:val="28"/>
                <w:szCs w:val="28"/>
              </w:rPr>
            </w:pPr>
            <w:r w:rsidRPr="00DE5D80">
              <w:rPr>
                <w:rFonts w:ascii="標楷體" w:eastAsia="標楷體" w:hAnsi="標楷體" w:cs="細明體" w:hint="eastAsia"/>
                <w:color w:val="000000" w:themeColor="text1"/>
                <w:sz w:val="28"/>
                <w:szCs w:val="28"/>
              </w:rPr>
              <w:t>（四）中央管河川之河川水道變更及疏</w:t>
            </w:r>
            <w:proofErr w:type="gramStart"/>
            <w:r w:rsidRPr="00DE5D80">
              <w:rPr>
                <w:rFonts w:ascii="標楷體" w:eastAsia="標楷體" w:hAnsi="標楷體" w:cs="細明體" w:hint="eastAsia"/>
                <w:color w:val="000000" w:themeColor="text1"/>
                <w:sz w:val="28"/>
                <w:szCs w:val="28"/>
              </w:rPr>
              <w:t>濬</w:t>
            </w:r>
            <w:proofErr w:type="gramEnd"/>
            <w:r w:rsidRPr="00DE5D80">
              <w:rPr>
                <w:rFonts w:ascii="標楷體" w:eastAsia="標楷體" w:hAnsi="標楷體" w:cs="細明體" w:hint="eastAsia"/>
                <w:color w:val="000000" w:themeColor="text1"/>
                <w:sz w:val="28"/>
                <w:szCs w:val="28"/>
              </w:rPr>
              <w:t>工程。</w:t>
            </w:r>
          </w:p>
          <w:p w:rsidR="00613690" w:rsidRPr="00DE5D80" w:rsidRDefault="00613690" w:rsidP="007D57C1">
            <w:pPr>
              <w:widowControl/>
              <w:tabs>
                <w:tab w:val="left" w:pos="-8174"/>
                <w:tab w:val="left" w:pos="-789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6" w:hangingChars="302" w:hanging="966"/>
              <w:jc w:val="both"/>
              <w:rPr>
                <w:rFonts w:ascii="標楷體" w:eastAsia="標楷體" w:hAnsi="標楷體" w:cs="細明體"/>
                <w:color w:val="000000" w:themeColor="text1"/>
                <w:sz w:val="28"/>
                <w:szCs w:val="28"/>
              </w:rPr>
            </w:pPr>
            <w:r w:rsidRPr="00DE5D80">
              <w:rPr>
                <w:rFonts w:ascii="標楷體" w:eastAsia="標楷體" w:hAnsi="標楷體" w:cs="細明體" w:hint="eastAsia"/>
                <w:color w:val="000000" w:themeColor="text1"/>
                <w:sz w:val="28"/>
                <w:szCs w:val="28"/>
              </w:rPr>
              <w:t>（五）跨越二直轄市、縣（市）以</w:t>
            </w:r>
            <w:r w:rsidRPr="00DE5D80">
              <w:rPr>
                <w:rFonts w:ascii="標楷體" w:eastAsia="標楷體" w:hAnsi="標楷體" w:cs="新細明體" w:hint="eastAsia"/>
                <w:color w:val="000000" w:themeColor="text1"/>
                <w:sz w:val="28"/>
                <w:szCs w:val="28"/>
              </w:rPr>
              <w:t>上之水利工程</w:t>
            </w:r>
            <w:r w:rsidRPr="00DE5D80">
              <w:rPr>
                <w:rFonts w:ascii="標楷體" w:eastAsia="標楷體" w:hAnsi="標楷體" w:cs="細明體" w:hint="eastAsia"/>
                <w:color w:val="000000" w:themeColor="text1"/>
                <w:sz w:val="28"/>
                <w:szCs w:val="28"/>
              </w:rPr>
              <w:t>。</w:t>
            </w:r>
          </w:p>
          <w:p w:rsidR="00613690" w:rsidRPr="00DE5D80" w:rsidRDefault="00613690" w:rsidP="007D57C1">
            <w:pPr>
              <w:widowControl/>
              <w:tabs>
                <w:tab w:val="left" w:pos="-8174"/>
                <w:tab w:val="left" w:pos="-789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82" w:hangingChars="307" w:hanging="982"/>
              <w:jc w:val="both"/>
              <w:rPr>
                <w:rFonts w:ascii="標楷體" w:eastAsia="標楷體" w:hAnsi="標楷體" w:cs="細明體"/>
                <w:color w:val="000000" w:themeColor="text1"/>
                <w:sz w:val="28"/>
                <w:szCs w:val="28"/>
              </w:rPr>
            </w:pPr>
            <w:r w:rsidRPr="00DE5D80">
              <w:rPr>
                <w:rFonts w:ascii="標楷體" w:eastAsia="標楷體" w:hAnsi="標楷體" w:cs="細明體" w:hint="eastAsia"/>
                <w:color w:val="000000" w:themeColor="text1"/>
                <w:sz w:val="28"/>
                <w:szCs w:val="28"/>
              </w:rPr>
              <w:t>（六）</w:t>
            </w:r>
            <w:r w:rsidRPr="00DE5D80">
              <w:rPr>
                <w:rFonts w:ascii="標楷體" w:eastAsia="標楷體" w:hAnsi="標楷體" w:cs="新細明體" w:hint="eastAsia"/>
                <w:color w:val="000000" w:themeColor="text1"/>
                <w:sz w:val="28"/>
                <w:szCs w:val="28"/>
              </w:rPr>
              <w:t>國營自來水事業之</w:t>
            </w:r>
            <w:r w:rsidRPr="00DE5D80">
              <w:rPr>
                <w:rFonts w:ascii="標楷體" w:eastAsia="標楷體" w:hAnsi="標楷體" w:cs="細明體" w:hint="eastAsia"/>
                <w:color w:val="000000" w:themeColor="text1"/>
                <w:sz w:val="28"/>
                <w:szCs w:val="28"/>
              </w:rPr>
              <w:t>工程。</w:t>
            </w:r>
          </w:p>
          <w:p w:rsidR="00613690" w:rsidRPr="00DE5D80" w:rsidRDefault="00613690" w:rsidP="007D57C1">
            <w:pPr>
              <w:ind w:left="1021" w:hangingChars="319" w:hanging="1021"/>
              <w:jc w:val="both"/>
              <w:rPr>
                <w:rFonts w:ascii="標楷體" w:eastAsia="標楷體" w:hAnsi="標楷體" w:cs="新細明體"/>
                <w:color w:val="000000" w:themeColor="text1"/>
                <w:sz w:val="28"/>
                <w:szCs w:val="28"/>
              </w:rPr>
            </w:pPr>
            <w:r w:rsidRPr="00DE5D80">
              <w:rPr>
                <w:rFonts w:ascii="標楷體" w:eastAsia="標楷體" w:hAnsi="標楷體" w:cs="新細明體" w:hint="eastAsia"/>
                <w:color w:val="000000" w:themeColor="text1"/>
                <w:sz w:val="28"/>
                <w:szCs w:val="28"/>
              </w:rPr>
              <w:t>（七）專供工業用之給水處理廠。</w:t>
            </w:r>
          </w:p>
        </w:tc>
        <w:tc>
          <w:tcPr>
            <w:tcW w:w="3969" w:type="dxa"/>
          </w:tcPr>
          <w:p w:rsidR="00613690" w:rsidRPr="00DE5D80" w:rsidRDefault="00613690" w:rsidP="007D57C1">
            <w:pPr>
              <w:ind w:left="1008" w:hangingChars="315" w:hanging="1008"/>
              <w:jc w:val="both"/>
              <w:rPr>
                <w:rFonts w:ascii="標楷體" w:eastAsia="標楷體" w:hAnsi="標楷體" w:cs="新細明體"/>
                <w:color w:val="000000" w:themeColor="text1"/>
                <w:sz w:val="28"/>
                <w:szCs w:val="28"/>
              </w:rPr>
            </w:pPr>
            <w:r w:rsidRPr="00DE5D80">
              <w:rPr>
                <w:rFonts w:ascii="標楷體" w:eastAsia="標楷體" w:hAnsi="標楷體" w:cs="新細明體" w:hint="eastAsia"/>
                <w:color w:val="000000" w:themeColor="text1"/>
                <w:sz w:val="28"/>
                <w:szCs w:val="28"/>
              </w:rPr>
              <w:t>（一）</w:t>
            </w:r>
            <w:r w:rsidRPr="00DE5D80">
              <w:rPr>
                <w:rFonts w:ascii="標楷體" w:eastAsia="標楷體" w:hAnsi="標楷體" w:hint="eastAsia"/>
                <w:color w:val="000000" w:themeColor="text1"/>
                <w:sz w:val="28"/>
                <w:szCs w:val="28"/>
              </w:rPr>
              <w:t>直轄市、縣（市）</w:t>
            </w:r>
            <w:r w:rsidRPr="00DE5D80">
              <w:rPr>
                <w:rFonts w:ascii="標楷體" w:eastAsia="標楷體" w:hAnsi="標楷體" w:cs="細明體" w:hint="eastAsia"/>
                <w:color w:val="000000" w:themeColor="text1"/>
                <w:sz w:val="28"/>
                <w:szCs w:val="28"/>
              </w:rPr>
              <w:t>管河川之河川水道變更及疏</w:t>
            </w:r>
            <w:proofErr w:type="gramStart"/>
            <w:r w:rsidRPr="00DE5D80">
              <w:rPr>
                <w:rFonts w:ascii="標楷體" w:eastAsia="標楷體" w:hAnsi="標楷體" w:cs="細明體" w:hint="eastAsia"/>
                <w:color w:val="000000" w:themeColor="text1"/>
                <w:sz w:val="28"/>
                <w:szCs w:val="28"/>
              </w:rPr>
              <w:t>濬</w:t>
            </w:r>
            <w:proofErr w:type="gramEnd"/>
            <w:r w:rsidRPr="00DE5D80">
              <w:rPr>
                <w:rFonts w:ascii="標楷體" w:eastAsia="標楷體" w:hAnsi="標楷體" w:cs="細明體" w:hint="eastAsia"/>
                <w:color w:val="000000" w:themeColor="text1"/>
                <w:sz w:val="28"/>
                <w:szCs w:val="28"/>
              </w:rPr>
              <w:t>工程。</w:t>
            </w:r>
          </w:p>
          <w:p w:rsidR="00613690" w:rsidRPr="00DE5D80" w:rsidRDefault="00613690" w:rsidP="007D57C1">
            <w:pPr>
              <w:ind w:left="1008" w:hangingChars="315" w:hanging="1008"/>
              <w:jc w:val="both"/>
              <w:rPr>
                <w:rFonts w:ascii="標楷體" w:eastAsia="標楷體" w:hAnsi="標楷體" w:cs="細明體"/>
                <w:color w:val="000000" w:themeColor="text1"/>
                <w:sz w:val="28"/>
                <w:szCs w:val="28"/>
              </w:rPr>
            </w:pPr>
            <w:r w:rsidRPr="00DE5D80">
              <w:rPr>
                <w:rFonts w:ascii="標楷體" w:eastAsia="標楷體" w:hAnsi="標楷體" w:cs="新細明體" w:hint="eastAsia"/>
                <w:color w:val="000000" w:themeColor="text1"/>
                <w:sz w:val="28"/>
                <w:szCs w:val="28"/>
              </w:rPr>
              <w:t>（二）直</w:t>
            </w:r>
            <w:r w:rsidRPr="00DE5D80">
              <w:rPr>
                <w:rFonts w:ascii="標楷體" w:eastAsia="標楷體" w:hAnsi="標楷體" w:cs="細明體" w:hint="eastAsia"/>
                <w:color w:val="000000" w:themeColor="text1"/>
                <w:sz w:val="28"/>
                <w:szCs w:val="28"/>
              </w:rPr>
              <w:t>轄市、縣（市）轄區內</w:t>
            </w:r>
            <w:r w:rsidRPr="00DE5D80">
              <w:rPr>
                <w:rFonts w:ascii="標楷體" w:eastAsia="標楷體" w:hAnsi="標楷體" w:cs="新細明體" w:hint="eastAsia"/>
                <w:color w:val="000000" w:themeColor="text1"/>
                <w:sz w:val="28"/>
                <w:szCs w:val="28"/>
              </w:rPr>
              <w:t>之水利工程</w:t>
            </w:r>
            <w:r w:rsidRPr="00DE5D80">
              <w:rPr>
                <w:rFonts w:ascii="標楷體" w:eastAsia="標楷體" w:hAnsi="標楷體" w:cs="細明體" w:hint="eastAsia"/>
                <w:color w:val="000000" w:themeColor="text1"/>
                <w:sz w:val="28"/>
                <w:szCs w:val="28"/>
              </w:rPr>
              <w:t>。</w:t>
            </w:r>
          </w:p>
          <w:p w:rsidR="00613690" w:rsidRPr="00DE5D80" w:rsidRDefault="00613690" w:rsidP="007D57C1">
            <w:pPr>
              <w:ind w:left="1008" w:hangingChars="315" w:hanging="1008"/>
              <w:jc w:val="both"/>
              <w:rPr>
                <w:rFonts w:ascii="標楷體" w:eastAsia="標楷體" w:hAnsi="標楷體"/>
                <w:color w:val="000000" w:themeColor="text1"/>
                <w:sz w:val="28"/>
                <w:szCs w:val="28"/>
              </w:rPr>
            </w:pPr>
            <w:r w:rsidRPr="00DE5D80">
              <w:rPr>
                <w:rFonts w:ascii="標楷體" w:eastAsia="標楷體" w:hAnsi="標楷體" w:cs="細明體" w:hint="eastAsia"/>
                <w:color w:val="000000" w:themeColor="text1"/>
                <w:sz w:val="28"/>
                <w:szCs w:val="28"/>
              </w:rPr>
              <w:t>（三）</w:t>
            </w:r>
            <w:r w:rsidRPr="00DE5D80">
              <w:rPr>
                <w:rFonts w:ascii="標楷體" w:eastAsia="標楷體" w:hAnsi="標楷體" w:cs="新細明體" w:hint="eastAsia"/>
                <w:color w:val="000000" w:themeColor="text1"/>
                <w:sz w:val="28"/>
                <w:szCs w:val="28"/>
              </w:rPr>
              <w:t>非國營自來水事業之</w:t>
            </w:r>
            <w:r w:rsidRPr="00DE5D80">
              <w:rPr>
                <w:rFonts w:ascii="標楷體" w:eastAsia="標楷體" w:hAnsi="標楷體" w:cs="細明體" w:hint="eastAsia"/>
                <w:color w:val="000000" w:themeColor="text1"/>
                <w:sz w:val="28"/>
                <w:szCs w:val="28"/>
              </w:rPr>
              <w:t>工程。</w:t>
            </w:r>
          </w:p>
        </w:tc>
      </w:tr>
      <w:tr w:rsidR="00613690" w:rsidRPr="00DE5D80" w:rsidTr="008F124A">
        <w:tc>
          <w:tcPr>
            <w:tcW w:w="2127" w:type="dxa"/>
          </w:tcPr>
          <w:p w:rsidR="00613690" w:rsidRPr="00DE5D80" w:rsidRDefault="00613690" w:rsidP="007D57C1">
            <w:pPr>
              <w:ind w:left="669" w:hangingChars="209" w:hanging="669"/>
              <w:jc w:val="both"/>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五、農、林、漁、牧地之開發利用。</w:t>
            </w:r>
          </w:p>
        </w:tc>
        <w:tc>
          <w:tcPr>
            <w:tcW w:w="3969" w:type="dxa"/>
          </w:tcPr>
          <w:p w:rsidR="00613690" w:rsidRPr="00DE5D80" w:rsidRDefault="00613690" w:rsidP="007D5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 w:hangingChars="14" w:hanging="45"/>
              <w:jc w:val="both"/>
              <w:rPr>
                <w:rFonts w:ascii="標楷體" w:eastAsia="標楷體" w:hAnsi="標楷體" w:cs="細明體"/>
                <w:color w:val="000000" w:themeColor="text1"/>
                <w:sz w:val="28"/>
                <w:szCs w:val="28"/>
              </w:rPr>
            </w:pPr>
            <w:r w:rsidRPr="00DE5D80">
              <w:rPr>
                <w:rFonts w:ascii="標楷體" w:eastAsia="標楷體" w:hAnsi="標楷體" w:hint="eastAsia"/>
                <w:color w:val="000000" w:themeColor="text1"/>
                <w:sz w:val="28"/>
                <w:szCs w:val="28"/>
              </w:rPr>
              <w:t>國有林之砍伐林木。</w:t>
            </w:r>
          </w:p>
        </w:tc>
        <w:tc>
          <w:tcPr>
            <w:tcW w:w="3969" w:type="dxa"/>
          </w:tcPr>
          <w:p w:rsidR="00613690" w:rsidRPr="00DE5D80" w:rsidRDefault="00613690" w:rsidP="007D57C1">
            <w:pPr>
              <w:pStyle w:val="HTML"/>
              <w:spacing w:line="300" w:lineRule="atLeast"/>
              <w:ind w:left="896" w:hangingChars="320" w:hanging="896"/>
              <w:jc w:val="both"/>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（一）休閒農場或農產品加工場所。</w:t>
            </w:r>
          </w:p>
          <w:p w:rsidR="00613690" w:rsidRPr="00DE5D80" w:rsidRDefault="00613690" w:rsidP="007D57C1">
            <w:pPr>
              <w:pStyle w:val="HTML"/>
              <w:tabs>
                <w:tab w:val="clear" w:pos="916"/>
              </w:tabs>
              <w:spacing w:line="300" w:lineRule="atLeast"/>
              <w:ind w:left="896" w:hangingChars="320" w:hanging="896"/>
              <w:jc w:val="both"/>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（二）公有林或私有林之砍伐林木。</w:t>
            </w:r>
          </w:p>
          <w:p w:rsidR="00613690" w:rsidRPr="00DE5D80" w:rsidRDefault="00613690" w:rsidP="007D57C1">
            <w:pPr>
              <w:pStyle w:val="HTML"/>
              <w:tabs>
                <w:tab w:val="clear" w:pos="916"/>
              </w:tabs>
              <w:spacing w:line="300" w:lineRule="atLeast"/>
              <w:ind w:left="896" w:hangingChars="320" w:hanging="896"/>
              <w:jc w:val="both"/>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（三）魚</w:t>
            </w:r>
            <w:proofErr w:type="gramStart"/>
            <w:r w:rsidRPr="00DE5D80">
              <w:rPr>
                <w:rFonts w:ascii="標楷體" w:eastAsia="標楷體" w:hAnsi="標楷體" w:hint="eastAsia"/>
                <w:color w:val="000000" w:themeColor="text1"/>
                <w:sz w:val="28"/>
                <w:szCs w:val="28"/>
              </w:rPr>
              <w:t>塭</w:t>
            </w:r>
            <w:proofErr w:type="gramEnd"/>
            <w:r w:rsidRPr="00DE5D80">
              <w:rPr>
                <w:rFonts w:ascii="標楷體" w:eastAsia="標楷體" w:hAnsi="標楷體" w:hint="eastAsia"/>
                <w:color w:val="000000" w:themeColor="text1"/>
                <w:sz w:val="28"/>
                <w:szCs w:val="28"/>
              </w:rPr>
              <w:t>或魚池。</w:t>
            </w:r>
          </w:p>
          <w:p w:rsidR="00613690" w:rsidRPr="00DE5D80" w:rsidRDefault="00613690" w:rsidP="007D57C1">
            <w:pPr>
              <w:pStyle w:val="HTML"/>
              <w:tabs>
                <w:tab w:val="clear" w:pos="916"/>
              </w:tabs>
              <w:spacing w:line="300" w:lineRule="atLeast"/>
              <w:ind w:left="896" w:hangingChars="320" w:hanging="896"/>
              <w:jc w:val="both"/>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（四）畜牧場。</w:t>
            </w:r>
          </w:p>
        </w:tc>
      </w:tr>
      <w:tr w:rsidR="00613690" w:rsidRPr="00DE5D80" w:rsidTr="008F124A">
        <w:tc>
          <w:tcPr>
            <w:tcW w:w="2127" w:type="dxa"/>
          </w:tcPr>
          <w:p w:rsidR="00613690" w:rsidRPr="00DE5D80" w:rsidRDefault="00613690" w:rsidP="007D57C1">
            <w:pPr>
              <w:ind w:left="630" w:hangingChars="197" w:hanging="630"/>
              <w:jc w:val="both"/>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六、</w:t>
            </w:r>
            <w:r w:rsidRPr="00DE5D80">
              <w:rPr>
                <w:rFonts w:ascii="標楷體" w:eastAsia="標楷體" w:hAnsi="標楷體"/>
                <w:color w:val="000000" w:themeColor="text1"/>
                <w:sz w:val="28"/>
                <w:szCs w:val="28"/>
              </w:rPr>
              <w:t>遊樂、風</w:t>
            </w:r>
            <w:r w:rsidRPr="00DE5D80">
              <w:rPr>
                <w:rFonts w:ascii="標楷體" w:eastAsia="標楷體" w:hAnsi="標楷體"/>
                <w:color w:val="000000" w:themeColor="text1"/>
                <w:sz w:val="28"/>
                <w:szCs w:val="28"/>
              </w:rPr>
              <w:lastRenderedPageBreak/>
              <w:t>景區、高爾夫球場及運動場地之開發。</w:t>
            </w:r>
          </w:p>
        </w:tc>
        <w:tc>
          <w:tcPr>
            <w:tcW w:w="3969" w:type="dxa"/>
          </w:tcPr>
          <w:p w:rsidR="00613690" w:rsidRPr="00DE5D80" w:rsidRDefault="00613690" w:rsidP="007D57C1">
            <w:pPr>
              <w:widowControl/>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21" w:hangingChars="319" w:hanging="1021"/>
              <w:jc w:val="both"/>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lastRenderedPageBreak/>
              <w:t>（一）位於國家公園或國家</w:t>
            </w:r>
            <w:r w:rsidRPr="00DE5D80">
              <w:rPr>
                <w:rFonts w:ascii="標楷體" w:eastAsia="標楷體" w:hAnsi="標楷體" w:hint="eastAsia"/>
                <w:color w:val="000000" w:themeColor="text1"/>
                <w:sz w:val="28"/>
                <w:szCs w:val="28"/>
              </w:rPr>
              <w:lastRenderedPageBreak/>
              <w:t>風景區之遊樂區。</w:t>
            </w:r>
          </w:p>
          <w:p w:rsidR="00613690" w:rsidRPr="00DE5D80" w:rsidRDefault="00613690" w:rsidP="007D5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02" w:hangingChars="313" w:hanging="1002"/>
              <w:jc w:val="both"/>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（二）國有林森林遊樂區之育樂設施區之開發。</w:t>
            </w:r>
          </w:p>
          <w:p w:rsidR="00613690" w:rsidRPr="00DE5D80" w:rsidRDefault="00613690" w:rsidP="007D5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02" w:hangingChars="313" w:hanging="1002"/>
              <w:jc w:val="both"/>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（三）高爾夫球場。</w:t>
            </w:r>
          </w:p>
        </w:tc>
        <w:tc>
          <w:tcPr>
            <w:tcW w:w="3969" w:type="dxa"/>
          </w:tcPr>
          <w:p w:rsidR="00613690" w:rsidRPr="00DE5D80" w:rsidRDefault="00613690" w:rsidP="007D57C1">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2" w:hangingChars="285" w:hanging="912"/>
              <w:jc w:val="both"/>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lastRenderedPageBreak/>
              <w:t>（一）非位於國家公園或國</w:t>
            </w:r>
            <w:r w:rsidRPr="00DE5D80">
              <w:rPr>
                <w:rFonts w:ascii="標楷體" w:eastAsia="標楷體" w:hAnsi="標楷體" w:hint="eastAsia"/>
                <w:color w:val="000000" w:themeColor="text1"/>
                <w:sz w:val="28"/>
                <w:szCs w:val="28"/>
              </w:rPr>
              <w:lastRenderedPageBreak/>
              <w:t>家風景區之遊樂區。</w:t>
            </w:r>
          </w:p>
          <w:p w:rsidR="00613690" w:rsidRPr="00DE5D80" w:rsidRDefault="00613690" w:rsidP="007D57C1">
            <w:pPr>
              <w:widowControl/>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89" w:hangingChars="309" w:hanging="989"/>
              <w:jc w:val="both"/>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（二）公有林或私有林森林遊樂區之育樂設施區之開發。</w:t>
            </w:r>
          </w:p>
          <w:p w:rsidR="00613690" w:rsidRPr="00DE5D80" w:rsidRDefault="00613690" w:rsidP="007D5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89" w:hangingChars="309" w:hanging="989"/>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（三）運動場地。</w:t>
            </w:r>
          </w:p>
          <w:p w:rsidR="00613690" w:rsidRPr="00DE5D80" w:rsidRDefault="00613690" w:rsidP="007D5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89" w:hangingChars="309" w:hanging="989"/>
              <w:jc w:val="both"/>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（四）動物園。</w:t>
            </w:r>
          </w:p>
        </w:tc>
      </w:tr>
      <w:tr w:rsidR="00613690" w:rsidRPr="00DE5D80" w:rsidTr="008F124A">
        <w:tc>
          <w:tcPr>
            <w:tcW w:w="2127" w:type="dxa"/>
          </w:tcPr>
          <w:p w:rsidR="00613690" w:rsidRPr="00DE5D80" w:rsidRDefault="00613690" w:rsidP="007D57C1">
            <w:pPr>
              <w:ind w:leftChars="-22" w:left="663" w:hangingChars="225" w:hanging="720"/>
              <w:jc w:val="both"/>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lastRenderedPageBreak/>
              <w:t>七、文教、醫療建設之開發。</w:t>
            </w:r>
          </w:p>
        </w:tc>
        <w:tc>
          <w:tcPr>
            <w:tcW w:w="3969" w:type="dxa"/>
          </w:tcPr>
          <w:p w:rsidR="00613690" w:rsidRPr="00DE5D80" w:rsidRDefault="00613690" w:rsidP="007D5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0" w:hangingChars="100" w:hanging="320"/>
              <w:jc w:val="both"/>
              <w:rPr>
                <w:rFonts w:ascii="標楷體" w:eastAsia="標楷體" w:hAnsi="標楷體"/>
                <w:color w:val="000000" w:themeColor="text1"/>
                <w:sz w:val="28"/>
                <w:szCs w:val="28"/>
              </w:rPr>
            </w:pPr>
          </w:p>
        </w:tc>
        <w:tc>
          <w:tcPr>
            <w:tcW w:w="3969" w:type="dxa"/>
          </w:tcPr>
          <w:p w:rsidR="00613690" w:rsidRPr="00DE5D80" w:rsidRDefault="00613690" w:rsidP="007D5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24" w:hangingChars="320" w:hanging="1024"/>
              <w:jc w:val="both"/>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（一）文化、教育、訓練設施或研究機構。</w:t>
            </w:r>
          </w:p>
          <w:p w:rsidR="00613690" w:rsidRPr="00DE5D80" w:rsidRDefault="00613690" w:rsidP="007D5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24" w:hangingChars="320" w:hanging="1024"/>
              <w:jc w:val="both"/>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（二）教育或研究機構附設畜牧場。</w:t>
            </w:r>
          </w:p>
          <w:p w:rsidR="00613690" w:rsidRPr="00DE5D80" w:rsidRDefault="00613690" w:rsidP="007D57C1">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24" w:hangingChars="320" w:hanging="1024"/>
              <w:jc w:val="both"/>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（三）學校或醫院以外之研究機構。</w:t>
            </w:r>
          </w:p>
          <w:p w:rsidR="00613690" w:rsidRPr="00DE5D80" w:rsidRDefault="00613690" w:rsidP="007D57C1">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24" w:hangingChars="320" w:hanging="1024"/>
              <w:jc w:val="both"/>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（四）宗教之寺廟、教堂。</w:t>
            </w:r>
          </w:p>
          <w:p w:rsidR="00613690" w:rsidRPr="00DE5D80" w:rsidRDefault="00613690" w:rsidP="007D57C1">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32" w:hangingChars="385" w:hanging="1232"/>
              <w:jc w:val="both"/>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（五）醫療建設。</w:t>
            </w:r>
            <w:r w:rsidRPr="00DE5D80">
              <w:rPr>
                <w:rFonts w:ascii="標楷體" w:eastAsia="標楷體" w:hAnsi="標楷體"/>
                <w:color w:val="000000" w:themeColor="text1"/>
                <w:sz w:val="28"/>
                <w:szCs w:val="28"/>
              </w:rPr>
              <w:t xml:space="preserve"> </w:t>
            </w:r>
          </w:p>
        </w:tc>
      </w:tr>
      <w:tr w:rsidR="00613690" w:rsidRPr="00DE5D80" w:rsidTr="008F124A">
        <w:tc>
          <w:tcPr>
            <w:tcW w:w="2127" w:type="dxa"/>
          </w:tcPr>
          <w:p w:rsidR="00613690" w:rsidRPr="00DE5D80" w:rsidRDefault="00613690" w:rsidP="007D57C1">
            <w:pPr>
              <w:ind w:leftChars="-21" w:left="649" w:hangingChars="220" w:hanging="704"/>
              <w:jc w:val="both"/>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八、</w:t>
            </w:r>
            <w:r w:rsidRPr="00DE5D80">
              <w:rPr>
                <w:rFonts w:ascii="標楷體" w:eastAsia="標楷體" w:hAnsi="標楷體"/>
                <w:color w:val="000000" w:themeColor="text1"/>
                <w:sz w:val="28"/>
                <w:szCs w:val="28"/>
              </w:rPr>
              <w:t>新市區建設及高樓建築或舊市區更新</w:t>
            </w:r>
          </w:p>
        </w:tc>
        <w:tc>
          <w:tcPr>
            <w:tcW w:w="3969" w:type="dxa"/>
          </w:tcPr>
          <w:p w:rsidR="00613690" w:rsidRPr="00DE5D80" w:rsidRDefault="00613690" w:rsidP="007D5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 w:hangingChars="14" w:hanging="45"/>
              <w:jc w:val="both"/>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新市鎮興建或擴建。</w:t>
            </w:r>
          </w:p>
        </w:tc>
        <w:tc>
          <w:tcPr>
            <w:tcW w:w="3969" w:type="dxa"/>
          </w:tcPr>
          <w:p w:rsidR="00613690" w:rsidRPr="00DE5D80" w:rsidRDefault="00613690" w:rsidP="007D57C1">
            <w:pPr>
              <w:pStyle w:val="HTML"/>
              <w:tabs>
                <w:tab w:val="clear" w:pos="916"/>
              </w:tabs>
              <w:spacing w:line="300" w:lineRule="atLeast"/>
              <w:ind w:leftChars="14" w:left="1072" w:hangingChars="370" w:hanging="1036"/>
              <w:jc w:val="both"/>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（一）社區興建。</w:t>
            </w:r>
          </w:p>
          <w:p w:rsidR="00613690" w:rsidRPr="00DE5D80" w:rsidRDefault="00613690" w:rsidP="007D57C1">
            <w:pPr>
              <w:pStyle w:val="HTML"/>
              <w:tabs>
                <w:tab w:val="clear" w:pos="916"/>
              </w:tabs>
              <w:spacing w:line="300" w:lineRule="atLeast"/>
              <w:ind w:leftChars="14" w:left="1072" w:hangingChars="370" w:hanging="1036"/>
              <w:jc w:val="both"/>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（二）高樓建築。</w:t>
            </w:r>
          </w:p>
          <w:p w:rsidR="00613690" w:rsidRPr="00DE5D80" w:rsidRDefault="00613690" w:rsidP="007D57C1">
            <w:pPr>
              <w:pStyle w:val="HTML"/>
              <w:tabs>
                <w:tab w:val="clear" w:pos="916"/>
              </w:tabs>
              <w:spacing w:line="300" w:lineRule="atLeast"/>
              <w:ind w:leftChars="14" w:left="1072" w:hangingChars="370" w:hanging="1036"/>
              <w:jc w:val="both"/>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（三）舊市區更新。</w:t>
            </w:r>
          </w:p>
        </w:tc>
      </w:tr>
      <w:tr w:rsidR="00613690" w:rsidRPr="00DE5D80" w:rsidTr="008F124A">
        <w:tc>
          <w:tcPr>
            <w:tcW w:w="2127" w:type="dxa"/>
          </w:tcPr>
          <w:p w:rsidR="00613690" w:rsidRPr="00DE5D80" w:rsidRDefault="00613690" w:rsidP="007D57C1">
            <w:pPr>
              <w:ind w:leftChars="-22" w:left="580" w:hangingChars="199" w:hanging="637"/>
              <w:jc w:val="both"/>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九、環境保護工程之興建</w:t>
            </w:r>
          </w:p>
        </w:tc>
        <w:tc>
          <w:tcPr>
            <w:tcW w:w="3969" w:type="dxa"/>
          </w:tcPr>
          <w:p w:rsidR="00613690" w:rsidRPr="00DE5D80" w:rsidRDefault="00613690" w:rsidP="007D57C1">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5" w:left="977" w:hangingChars="293" w:hanging="938"/>
              <w:jc w:val="both"/>
              <w:rPr>
                <w:rFonts w:ascii="標楷體" w:eastAsia="標楷體" w:hAnsi="標楷體"/>
                <w:color w:val="000000" w:themeColor="text1"/>
                <w:sz w:val="28"/>
                <w:szCs w:val="28"/>
              </w:rPr>
            </w:pPr>
            <w:r w:rsidRPr="00DE5D80">
              <w:rPr>
                <w:rFonts w:ascii="標楷體" w:eastAsia="標楷體" w:hAnsi="標楷體" w:cs="細明體" w:hint="eastAsia"/>
                <w:color w:val="000000" w:themeColor="text1"/>
                <w:sz w:val="28"/>
                <w:szCs w:val="28"/>
              </w:rPr>
              <w:t>（一）</w:t>
            </w:r>
            <w:r w:rsidRPr="00DE5D80">
              <w:rPr>
                <w:rFonts w:ascii="標楷體" w:eastAsia="標楷體" w:hAnsi="標楷體" w:hint="eastAsia"/>
                <w:color w:val="000000" w:themeColor="text1"/>
                <w:sz w:val="28"/>
                <w:szCs w:val="28"/>
              </w:rPr>
              <w:t>一般廢棄物或一般事業廢棄物再利用機構。</w:t>
            </w:r>
          </w:p>
          <w:p w:rsidR="00613690" w:rsidRPr="00DE5D80" w:rsidRDefault="00613690" w:rsidP="007D57C1">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5" w:left="977" w:hangingChars="293" w:hanging="938"/>
              <w:jc w:val="both"/>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（二）除再利用外，以焚化、掩埋或其他方式處理事業廢棄物之中間處理或最終處置設施，且為中央目的事業主管機關輔導設置之廢棄物清除處理設施或許可之共同清除、處理機構。</w:t>
            </w:r>
          </w:p>
          <w:p w:rsidR="00613690" w:rsidRPr="00DE5D80" w:rsidRDefault="00613690" w:rsidP="007D57C1">
            <w:pPr>
              <w:pStyle w:val="HTML"/>
              <w:spacing w:line="300" w:lineRule="atLeast"/>
              <w:ind w:left="1089" w:hangingChars="389" w:hanging="1089"/>
              <w:jc w:val="both"/>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（三）有機污泥、污泥混合物或有害事業廢棄物再利用機構。</w:t>
            </w:r>
          </w:p>
          <w:p w:rsidR="00613690" w:rsidRPr="00DE5D80" w:rsidRDefault="00613690" w:rsidP="007D57C1">
            <w:pPr>
              <w:pStyle w:val="HTML"/>
              <w:spacing w:line="300" w:lineRule="atLeast"/>
              <w:ind w:left="288" w:hangingChars="103" w:hanging="288"/>
              <w:jc w:val="both"/>
              <w:rPr>
                <w:rFonts w:ascii="標楷體" w:eastAsia="標楷體" w:hAnsi="標楷體"/>
                <w:color w:val="000000" w:themeColor="text1"/>
                <w:sz w:val="28"/>
                <w:szCs w:val="28"/>
              </w:rPr>
            </w:pPr>
          </w:p>
          <w:p w:rsidR="00613690" w:rsidRPr="00DE5D80" w:rsidRDefault="00613690" w:rsidP="007D5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Chars="5" w:hanging="16"/>
              <w:jc w:val="both"/>
              <w:rPr>
                <w:rFonts w:ascii="標楷體" w:eastAsia="標楷體" w:hAnsi="標楷體"/>
                <w:color w:val="000000" w:themeColor="text1"/>
                <w:sz w:val="28"/>
                <w:szCs w:val="28"/>
              </w:rPr>
            </w:pPr>
          </w:p>
        </w:tc>
        <w:tc>
          <w:tcPr>
            <w:tcW w:w="3969" w:type="dxa"/>
          </w:tcPr>
          <w:p w:rsidR="00613690" w:rsidRPr="00DE5D80" w:rsidRDefault="00613690" w:rsidP="007D57C1">
            <w:pPr>
              <w:pStyle w:val="HTML"/>
              <w:spacing w:line="300" w:lineRule="atLeast"/>
              <w:ind w:left="832" w:hangingChars="297" w:hanging="832"/>
              <w:jc w:val="both"/>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（一）水肥處理廠。</w:t>
            </w:r>
          </w:p>
          <w:p w:rsidR="00613690" w:rsidRPr="00DE5D80" w:rsidRDefault="00613690" w:rsidP="007D57C1">
            <w:pPr>
              <w:pStyle w:val="HTML"/>
              <w:spacing w:line="300" w:lineRule="atLeast"/>
              <w:ind w:left="832" w:hangingChars="297" w:hanging="832"/>
              <w:jc w:val="both"/>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（二）污水下水道工程。</w:t>
            </w:r>
          </w:p>
          <w:p w:rsidR="00613690" w:rsidRPr="00DE5D80" w:rsidRDefault="00613690" w:rsidP="007D57C1">
            <w:pPr>
              <w:pStyle w:val="HTML"/>
              <w:spacing w:line="300" w:lineRule="atLeast"/>
              <w:ind w:left="832" w:hangingChars="297" w:hanging="832"/>
              <w:jc w:val="both"/>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（三）堆肥場。</w:t>
            </w:r>
          </w:p>
          <w:p w:rsidR="00613690" w:rsidRPr="00DE5D80" w:rsidRDefault="00613690" w:rsidP="007D57C1">
            <w:pPr>
              <w:pStyle w:val="HTML"/>
              <w:spacing w:line="300" w:lineRule="atLeast"/>
              <w:ind w:left="832" w:hangingChars="297" w:hanging="832"/>
              <w:jc w:val="both"/>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（四）廢棄物轉運站。</w:t>
            </w:r>
          </w:p>
          <w:p w:rsidR="00613690" w:rsidRPr="00DE5D80" w:rsidRDefault="00613690" w:rsidP="007D57C1">
            <w:pPr>
              <w:pStyle w:val="HTML"/>
              <w:spacing w:line="300" w:lineRule="atLeast"/>
              <w:ind w:left="848" w:hangingChars="303" w:hanging="848"/>
              <w:jc w:val="both"/>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（五）一般廢棄物或一般事業廢棄物掩埋場或焚化廠。</w:t>
            </w:r>
          </w:p>
          <w:p w:rsidR="00613690" w:rsidRPr="00DE5D80" w:rsidRDefault="00613690" w:rsidP="007D57C1">
            <w:pPr>
              <w:pStyle w:val="HTML"/>
              <w:tabs>
                <w:tab w:val="clear" w:pos="916"/>
                <w:tab w:val="clear" w:pos="1832"/>
                <w:tab w:val="clear" w:pos="2748"/>
                <w:tab w:val="clear" w:pos="3664"/>
                <w:tab w:val="left" w:pos="-10961"/>
              </w:tabs>
              <w:spacing w:line="300" w:lineRule="atLeast"/>
              <w:ind w:left="815" w:hangingChars="291" w:hanging="815"/>
              <w:jc w:val="both"/>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（六）焚化、掩埋、堆肥或再利用以外之一般廢棄物或一般事業廢棄物處理場。</w:t>
            </w:r>
          </w:p>
          <w:p w:rsidR="00613690" w:rsidRPr="00DE5D80" w:rsidRDefault="00613690" w:rsidP="007D57C1">
            <w:pPr>
              <w:pStyle w:val="HTML"/>
              <w:spacing w:line="300" w:lineRule="atLeast"/>
              <w:ind w:left="832" w:hangingChars="297" w:hanging="832"/>
              <w:jc w:val="both"/>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（七）一般廢棄物之</w:t>
            </w:r>
            <w:proofErr w:type="gramStart"/>
            <w:r w:rsidRPr="00DE5D80">
              <w:rPr>
                <w:rFonts w:ascii="標楷體" w:eastAsia="標楷體" w:hAnsi="標楷體" w:hint="eastAsia"/>
                <w:color w:val="000000" w:themeColor="text1"/>
                <w:sz w:val="28"/>
                <w:szCs w:val="28"/>
              </w:rPr>
              <w:t>垃圾分選場</w:t>
            </w:r>
            <w:proofErr w:type="gramEnd"/>
            <w:r w:rsidRPr="00DE5D80">
              <w:rPr>
                <w:rFonts w:ascii="標楷體" w:eastAsia="標楷體" w:hAnsi="標楷體" w:hint="eastAsia"/>
                <w:color w:val="000000" w:themeColor="text1"/>
                <w:sz w:val="28"/>
                <w:szCs w:val="28"/>
              </w:rPr>
              <w:t>。</w:t>
            </w:r>
          </w:p>
          <w:p w:rsidR="00613690" w:rsidRPr="00DE5D80" w:rsidRDefault="00613690" w:rsidP="007D5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31" w:hangingChars="291" w:hanging="931"/>
              <w:jc w:val="both"/>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（八）除再利用外，以焚化、掩埋或其他方式處理事業廢棄物之中間處理或最終處置設施，且非為中央目的事業主管機關輔導設置之廢棄物</w:t>
            </w:r>
            <w:r w:rsidRPr="00DE5D80">
              <w:rPr>
                <w:rFonts w:ascii="標楷體" w:eastAsia="標楷體" w:hAnsi="標楷體" w:hint="eastAsia"/>
                <w:color w:val="000000" w:themeColor="text1"/>
                <w:sz w:val="28"/>
                <w:szCs w:val="28"/>
              </w:rPr>
              <w:lastRenderedPageBreak/>
              <w:t>清除處理設施或許可之共同清除、處理機構。</w:t>
            </w:r>
          </w:p>
          <w:p w:rsidR="00613690" w:rsidRPr="00DE5D80" w:rsidRDefault="00613690" w:rsidP="007D57C1">
            <w:pPr>
              <w:pStyle w:val="HTML"/>
              <w:spacing w:line="300" w:lineRule="atLeast"/>
              <w:ind w:left="865" w:hangingChars="309" w:hanging="865"/>
              <w:jc w:val="both"/>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（九）以物理方式處理混合五金廢料之處理場或設施。</w:t>
            </w:r>
          </w:p>
          <w:p w:rsidR="00613690" w:rsidRPr="00DE5D80" w:rsidRDefault="00613690" w:rsidP="007D57C1">
            <w:pPr>
              <w:pStyle w:val="HTML"/>
              <w:tabs>
                <w:tab w:val="clear" w:pos="916"/>
              </w:tabs>
              <w:spacing w:line="300" w:lineRule="atLeast"/>
              <w:ind w:left="913" w:hangingChars="326" w:hanging="913"/>
              <w:jc w:val="both"/>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（十）棄土場、棄土區等土石方資源堆置處理場、營建混合物資源分類處理場或裝潢修繕廢棄物分類處理場。</w:t>
            </w:r>
          </w:p>
        </w:tc>
      </w:tr>
      <w:tr w:rsidR="00613690" w:rsidRPr="00DE5D80" w:rsidTr="008F124A">
        <w:tc>
          <w:tcPr>
            <w:tcW w:w="2127" w:type="dxa"/>
          </w:tcPr>
          <w:p w:rsidR="00613690" w:rsidRPr="00DE5D80" w:rsidRDefault="00613690" w:rsidP="007D57C1">
            <w:pPr>
              <w:ind w:leftChars="-22" w:left="580" w:hangingChars="199" w:hanging="637"/>
              <w:jc w:val="both"/>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lastRenderedPageBreak/>
              <w:t>十、</w:t>
            </w:r>
            <w:r w:rsidRPr="00DE5D80">
              <w:rPr>
                <w:rFonts w:ascii="標楷體" w:eastAsia="標楷體" w:hAnsi="標楷體"/>
                <w:color w:val="000000" w:themeColor="text1"/>
                <w:sz w:val="28"/>
                <w:szCs w:val="28"/>
              </w:rPr>
              <w:t>核能及其他能源之開發及放射性核廢料儲存或處理場所之興建</w:t>
            </w:r>
          </w:p>
        </w:tc>
        <w:tc>
          <w:tcPr>
            <w:tcW w:w="3969" w:type="dxa"/>
          </w:tcPr>
          <w:p w:rsidR="00613690" w:rsidRPr="00DE5D80" w:rsidRDefault="00613690" w:rsidP="007D57C1">
            <w:pPr>
              <w:widowControl/>
              <w:tabs>
                <w:tab w:val="left" w:pos="-8174"/>
                <w:tab w:val="left" w:pos="-8032"/>
                <w:tab w:val="left" w:pos="7328"/>
                <w:tab w:val="left" w:pos="8244"/>
                <w:tab w:val="left" w:pos="9160"/>
                <w:tab w:val="left" w:pos="10076"/>
                <w:tab w:val="left" w:pos="10992"/>
                <w:tab w:val="left" w:pos="11908"/>
                <w:tab w:val="left" w:pos="12824"/>
                <w:tab w:val="left" w:pos="13740"/>
                <w:tab w:val="left" w:pos="14656"/>
              </w:tabs>
              <w:ind w:left="1206" w:hangingChars="377" w:hanging="1206"/>
              <w:jc w:val="both"/>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（一）核能電廠。</w:t>
            </w:r>
          </w:p>
          <w:p w:rsidR="00613690" w:rsidRPr="00DE5D80" w:rsidRDefault="00613690" w:rsidP="007D57C1">
            <w:pPr>
              <w:widowControl/>
              <w:tabs>
                <w:tab w:val="left" w:pos="-8174"/>
                <w:tab w:val="left" w:pos="-8032"/>
                <w:tab w:val="left" w:pos="7328"/>
                <w:tab w:val="left" w:pos="8244"/>
                <w:tab w:val="left" w:pos="9160"/>
                <w:tab w:val="left" w:pos="10076"/>
                <w:tab w:val="left" w:pos="10992"/>
                <w:tab w:val="left" w:pos="11908"/>
                <w:tab w:val="left" w:pos="12824"/>
                <w:tab w:val="left" w:pos="13740"/>
                <w:tab w:val="left" w:pos="14656"/>
              </w:tabs>
              <w:ind w:left="1002" w:hangingChars="313" w:hanging="1002"/>
              <w:jc w:val="both"/>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（二）水力發電廠。</w:t>
            </w:r>
          </w:p>
          <w:p w:rsidR="00613690" w:rsidRPr="00DE5D80" w:rsidRDefault="00613690" w:rsidP="007D57C1">
            <w:pPr>
              <w:widowControl/>
              <w:tabs>
                <w:tab w:val="left" w:pos="-8174"/>
                <w:tab w:val="left" w:pos="-8032"/>
                <w:tab w:val="left" w:pos="7328"/>
                <w:tab w:val="left" w:pos="8244"/>
                <w:tab w:val="left" w:pos="9160"/>
                <w:tab w:val="left" w:pos="10076"/>
                <w:tab w:val="left" w:pos="10992"/>
                <w:tab w:val="left" w:pos="11908"/>
                <w:tab w:val="left" w:pos="12824"/>
                <w:tab w:val="left" w:pos="13740"/>
                <w:tab w:val="left" w:pos="14656"/>
              </w:tabs>
              <w:ind w:left="1059" w:hangingChars="331" w:hanging="1059"/>
              <w:jc w:val="both"/>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（三）火力發電廠。</w:t>
            </w:r>
          </w:p>
          <w:p w:rsidR="00613690" w:rsidRPr="00DE5D80" w:rsidRDefault="00613690" w:rsidP="007D57C1">
            <w:pPr>
              <w:widowControl/>
              <w:tabs>
                <w:tab w:val="left" w:pos="-8174"/>
                <w:tab w:val="left" w:pos="-8032"/>
                <w:tab w:val="left" w:pos="7328"/>
                <w:tab w:val="left" w:pos="8244"/>
                <w:tab w:val="left" w:pos="9160"/>
                <w:tab w:val="left" w:pos="10076"/>
                <w:tab w:val="left" w:pos="10992"/>
                <w:tab w:val="left" w:pos="11908"/>
                <w:tab w:val="left" w:pos="12824"/>
                <w:tab w:val="left" w:pos="13740"/>
                <w:tab w:val="left" w:pos="14656"/>
              </w:tabs>
              <w:ind w:left="1002" w:hangingChars="313" w:hanging="1002"/>
              <w:jc w:val="both"/>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（四）風力、太陽光電、潮汐、潮流、海流、波浪、溫差及地熱等再生能源發電。</w:t>
            </w:r>
          </w:p>
          <w:p w:rsidR="00613690" w:rsidRPr="00DE5D80" w:rsidRDefault="00613690" w:rsidP="007D57C1">
            <w:pPr>
              <w:widowControl/>
              <w:tabs>
                <w:tab w:val="left" w:pos="-8174"/>
                <w:tab w:val="left" w:pos="-8032"/>
                <w:tab w:val="left" w:pos="7328"/>
                <w:tab w:val="left" w:pos="8244"/>
                <w:tab w:val="left" w:pos="9160"/>
                <w:tab w:val="left" w:pos="10076"/>
                <w:tab w:val="left" w:pos="10992"/>
                <w:tab w:val="left" w:pos="11908"/>
                <w:tab w:val="left" w:pos="12824"/>
                <w:tab w:val="left" w:pos="13740"/>
                <w:tab w:val="left" w:pos="14656"/>
              </w:tabs>
              <w:ind w:left="966" w:hangingChars="302" w:hanging="966"/>
              <w:jc w:val="both"/>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（五）放射性廢棄物貯存或處理設施。</w:t>
            </w:r>
          </w:p>
        </w:tc>
        <w:tc>
          <w:tcPr>
            <w:tcW w:w="3969" w:type="dxa"/>
          </w:tcPr>
          <w:p w:rsidR="00613690" w:rsidRPr="00DE5D80" w:rsidRDefault="00613690" w:rsidP="007D5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 w:hangingChars="14" w:hanging="45"/>
              <w:jc w:val="both"/>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火力發電之自用發電設備或汽電共生廠。</w:t>
            </w:r>
          </w:p>
        </w:tc>
      </w:tr>
      <w:tr w:rsidR="00613690" w:rsidRPr="00DE5D80" w:rsidTr="008F124A">
        <w:trPr>
          <w:trHeight w:val="1394"/>
        </w:trPr>
        <w:tc>
          <w:tcPr>
            <w:tcW w:w="2127" w:type="dxa"/>
          </w:tcPr>
          <w:p w:rsidR="00613690" w:rsidRPr="00DE5D80" w:rsidRDefault="00613690" w:rsidP="007D57C1">
            <w:pPr>
              <w:ind w:leftChars="-22" w:left="871" w:hangingChars="290" w:hanging="928"/>
              <w:jc w:val="both"/>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十一、</w:t>
            </w:r>
            <w:r w:rsidRPr="00DE5D80">
              <w:rPr>
                <w:rFonts w:ascii="標楷體" w:eastAsia="標楷體" w:hAnsi="標楷體"/>
                <w:color w:val="000000" w:themeColor="text1"/>
                <w:sz w:val="28"/>
                <w:szCs w:val="28"/>
              </w:rPr>
              <w:t>其他經中央主管機關公告者</w:t>
            </w:r>
          </w:p>
        </w:tc>
        <w:tc>
          <w:tcPr>
            <w:tcW w:w="3969" w:type="dxa"/>
          </w:tcPr>
          <w:p w:rsidR="00613690" w:rsidRPr="00DE5D80" w:rsidRDefault="00613690" w:rsidP="007D57C1">
            <w:pPr>
              <w:widowControl/>
              <w:tabs>
                <w:tab w:val="left" w:pos="-705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82" w:hangingChars="307" w:hanging="982"/>
              <w:jc w:val="both"/>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（一）輸電線路工程。</w:t>
            </w:r>
          </w:p>
          <w:p w:rsidR="00613690" w:rsidRPr="00DE5D80" w:rsidRDefault="00613690" w:rsidP="007D5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6" w:hangingChars="302" w:hanging="966"/>
              <w:jc w:val="both"/>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（二）超高壓變電所。</w:t>
            </w:r>
          </w:p>
          <w:p w:rsidR="00613690" w:rsidRPr="00DE5D80" w:rsidRDefault="00613690" w:rsidP="007D5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82" w:hangingChars="307" w:hanging="982"/>
              <w:jc w:val="both"/>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（三）港區申請設置</w:t>
            </w:r>
            <w:proofErr w:type="gramStart"/>
            <w:r w:rsidRPr="00DE5D80">
              <w:rPr>
                <w:rFonts w:ascii="標楷體" w:eastAsia="標楷體" w:hAnsi="標楷體" w:hint="eastAsia"/>
                <w:color w:val="000000" w:themeColor="text1"/>
                <w:sz w:val="28"/>
                <w:szCs w:val="28"/>
              </w:rPr>
              <w:t>水泥儲庫</w:t>
            </w:r>
            <w:proofErr w:type="gramEnd"/>
            <w:r w:rsidRPr="00DE5D80">
              <w:rPr>
                <w:rFonts w:ascii="標楷體" w:eastAsia="標楷體" w:hAnsi="標楷體" w:hint="eastAsia"/>
                <w:color w:val="000000" w:themeColor="text1"/>
                <w:sz w:val="28"/>
                <w:szCs w:val="28"/>
              </w:rPr>
              <w:t>。</w:t>
            </w:r>
          </w:p>
          <w:p w:rsidR="00613690" w:rsidRPr="00DE5D80" w:rsidRDefault="00613690" w:rsidP="007D5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82" w:hangingChars="307" w:hanging="982"/>
              <w:jc w:val="both"/>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（四）輸送天然氣或油品管線工程。</w:t>
            </w:r>
          </w:p>
          <w:p w:rsidR="00613690" w:rsidRPr="00DE5D80" w:rsidRDefault="00613690" w:rsidP="007D5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82" w:hangingChars="307" w:hanging="982"/>
              <w:jc w:val="both"/>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（五）軍事營區、海岸（洋）巡防營區、飛彈試射場、靶場或雷達站等國防工程。</w:t>
            </w:r>
          </w:p>
          <w:p w:rsidR="00613690" w:rsidRPr="00DE5D80" w:rsidRDefault="00613690" w:rsidP="007D5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82" w:hangingChars="307" w:hanging="982"/>
              <w:jc w:val="both"/>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（六）設置液化天然氣接收站（港）。</w:t>
            </w:r>
          </w:p>
          <w:p w:rsidR="00613690" w:rsidRPr="00DE5D80" w:rsidRDefault="00613690" w:rsidP="007D5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82" w:hangingChars="307" w:hanging="982"/>
              <w:jc w:val="both"/>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（七）人工島嶼之興建或擴建工程。</w:t>
            </w:r>
          </w:p>
          <w:p w:rsidR="00613690" w:rsidRPr="00DE5D80" w:rsidRDefault="00613690" w:rsidP="007D57C1">
            <w:pPr>
              <w:widowControl/>
              <w:tabs>
                <w:tab w:val="left" w:pos="-705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6" w:hangingChars="302" w:hanging="966"/>
              <w:jc w:val="both"/>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（八）核子反應器設施之除役。</w:t>
            </w:r>
          </w:p>
          <w:p w:rsidR="00613690" w:rsidRPr="00DE5D80" w:rsidRDefault="00613690" w:rsidP="007D57C1">
            <w:pPr>
              <w:widowControl/>
              <w:tabs>
                <w:tab w:val="left" w:pos="-705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82" w:hangingChars="307" w:hanging="982"/>
              <w:jc w:val="both"/>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（九）纜車之興建或擴建。</w:t>
            </w:r>
          </w:p>
          <w:p w:rsidR="00613690" w:rsidRPr="00DE5D80" w:rsidRDefault="00613690" w:rsidP="007D57C1">
            <w:pPr>
              <w:widowControl/>
              <w:tabs>
                <w:tab w:val="left" w:pos="-705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82" w:hangingChars="307" w:hanging="982"/>
              <w:jc w:val="both"/>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（十）矯正機關、保安處分處所或其他以拘</w:t>
            </w:r>
            <w:r w:rsidRPr="00DE5D80">
              <w:rPr>
                <w:rFonts w:ascii="標楷體" w:eastAsia="標楷體" w:hAnsi="標楷體" w:hint="eastAsia"/>
                <w:color w:val="000000" w:themeColor="text1"/>
                <w:sz w:val="28"/>
                <w:szCs w:val="28"/>
              </w:rPr>
              <w:lastRenderedPageBreak/>
              <w:t>禁、感化為目的之收容機構。</w:t>
            </w:r>
          </w:p>
          <w:p w:rsidR="00613690" w:rsidRPr="00DE5D80" w:rsidRDefault="00613690" w:rsidP="007D57C1">
            <w:pPr>
              <w:pStyle w:val="HTML"/>
              <w:tabs>
                <w:tab w:val="clear" w:pos="916"/>
              </w:tabs>
              <w:spacing w:line="300" w:lineRule="atLeast"/>
              <w:ind w:leftChars="14" w:left="1103" w:hangingChars="381" w:hanging="1067"/>
              <w:jc w:val="both"/>
              <w:rPr>
                <w:rFonts w:ascii="標楷體" w:eastAsia="標楷體" w:hAnsi="標楷體" w:cs="Times New Roman"/>
                <w:color w:val="000000" w:themeColor="text1"/>
                <w:kern w:val="2"/>
                <w:sz w:val="28"/>
                <w:szCs w:val="28"/>
              </w:rPr>
            </w:pPr>
            <w:r w:rsidRPr="00DE5D80">
              <w:rPr>
                <w:rFonts w:ascii="標楷體" w:eastAsia="標楷體" w:hAnsi="標楷體" w:cs="Times New Roman" w:hint="eastAsia"/>
                <w:color w:val="000000" w:themeColor="text1"/>
                <w:kern w:val="2"/>
                <w:sz w:val="28"/>
                <w:szCs w:val="28"/>
              </w:rPr>
              <w:t>（十一）</w:t>
            </w:r>
            <w:r w:rsidRPr="00DE5D80">
              <w:rPr>
                <w:rFonts w:ascii="標楷體" w:eastAsia="標楷體" w:hAnsi="標楷體" w:cs="Times New Roman"/>
                <w:color w:val="000000" w:themeColor="text1"/>
                <w:kern w:val="2"/>
                <w:sz w:val="28"/>
                <w:szCs w:val="28"/>
              </w:rPr>
              <w:t>深層海水之開發利用。</w:t>
            </w:r>
          </w:p>
          <w:p w:rsidR="00613690" w:rsidRPr="00DE5D80" w:rsidRDefault="00613690" w:rsidP="007D5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4" w:hangingChars="395" w:hanging="1264"/>
              <w:jc w:val="both"/>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（十二）氣象雷達站。</w:t>
            </w:r>
          </w:p>
          <w:p w:rsidR="00613690" w:rsidRPr="00DE5D80" w:rsidRDefault="00613690" w:rsidP="007D57C1">
            <w:pPr>
              <w:widowControl/>
              <w:tabs>
                <w:tab w:val="left" w:pos="-705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82" w:hangingChars="307" w:hanging="982"/>
              <w:jc w:val="both"/>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（十三）於海域築堤排水填土造成陸地。</w:t>
            </w:r>
          </w:p>
          <w:p w:rsidR="00613690" w:rsidRPr="00DE5D80" w:rsidRDefault="00613690" w:rsidP="007D57C1">
            <w:pPr>
              <w:widowControl/>
              <w:tabs>
                <w:tab w:val="left" w:pos="-705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82" w:hangingChars="307" w:hanging="982"/>
              <w:jc w:val="both"/>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（十四）於海域設置固定之氣象、海象或地震等觀測設施。</w:t>
            </w:r>
          </w:p>
        </w:tc>
        <w:tc>
          <w:tcPr>
            <w:tcW w:w="3969" w:type="dxa"/>
          </w:tcPr>
          <w:p w:rsidR="00613690" w:rsidRPr="00DE5D80" w:rsidRDefault="00613690" w:rsidP="007D57C1">
            <w:pPr>
              <w:pStyle w:val="HTML"/>
              <w:spacing w:line="300" w:lineRule="atLeast"/>
              <w:ind w:leftChars="5" w:left="864" w:hangingChars="304" w:hanging="851"/>
              <w:jc w:val="both"/>
              <w:rPr>
                <w:rFonts w:ascii="標楷體" w:eastAsia="標楷體" w:hAnsi="標楷體" w:cs="Times New Roman"/>
                <w:color w:val="000000" w:themeColor="text1"/>
                <w:kern w:val="2"/>
                <w:sz w:val="28"/>
                <w:szCs w:val="28"/>
              </w:rPr>
            </w:pPr>
            <w:r w:rsidRPr="00DE5D80">
              <w:rPr>
                <w:rFonts w:ascii="標楷體" w:eastAsia="標楷體" w:hAnsi="標楷體" w:cs="Times New Roman" w:hint="eastAsia"/>
                <w:color w:val="000000" w:themeColor="text1"/>
                <w:kern w:val="2"/>
                <w:sz w:val="28"/>
                <w:szCs w:val="28"/>
              </w:rPr>
              <w:lastRenderedPageBreak/>
              <w:t>（一）綜合工業分區、物流專業分區、工商服務及展覽分區、修理服務分區、購物中心分區等工商綜合區、購物專用區或大型購物中心。</w:t>
            </w:r>
          </w:p>
          <w:p w:rsidR="00613690" w:rsidRPr="00DE5D80" w:rsidRDefault="00613690" w:rsidP="007D57C1">
            <w:pPr>
              <w:pStyle w:val="HTML"/>
              <w:spacing w:line="300" w:lineRule="atLeast"/>
              <w:ind w:left="882" w:hangingChars="315" w:hanging="882"/>
              <w:jc w:val="both"/>
              <w:rPr>
                <w:rFonts w:ascii="標楷體" w:eastAsia="標楷體" w:hAnsi="標楷體" w:cs="Times New Roman"/>
                <w:color w:val="000000" w:themeColor="text1"/>
                <w:kern w:val="2"/>
                <w:sz w:val="28"/>
                <w:szCs w:val="28"/>
              </w:rPr>
            </w:pPr>
            <w:r w:rsidRPr="00DE5D80">
              <w:rPr>
                <w:rFonts w:ascii="標楷體" w:eastAsia="標楷體" w:hAnsi="標楷體" w:cs="Times New Roman" w:hint="eastAsia"/>
                <w:color w:val="000000" w:themeColor="text1"/>
                <w:kern w:val="2"/>
                <w:sz w:val="28"/>
                <w:szCs w:val="28"/>
              </w:rPr>
              <w:t>（二）</w:t>
            </w:r>
            <w:r w:rsidRPr="00DE5D80">
              <w:rPr>
                <w:rFonts w:ascii="標楷體" w:eastAsia="標楷體" w:hAnsi="標楷體" w:cs="Times New Roman"/>
                <w:color w:val="000000" w:themeColor="text1"/>
                <w:kern w:val="2"/>
                <w:sz w:val="28"/>
                <w:szCs w:val="28"/>
              </w:rPr>
              <w:t>展覽會、博覽會或展示會場。</w:t>
            </w:r>
          </w:p>
          <w:p w:rsidR="00613690" w:rsidRPr="00DE5D80" w:rsidRDefault="00613690" w:rsidP="007D57C1">
            <w:pPr>
              <w:pStyle w:val="HTML"/>
              <w:spacing w:line="300" w:lineRule="atLeast"/>
              <w:ind w:left="288" w:hangingChars="103" w:hanging="288"/>
              <w:jc w:val="both"/>
              <w:rPr>
                <w:rFonts w:ascii="標楷體" w:eastAsia="標楷體" w:hAnsi="標楷體" w:cs="Times New Roman"/>
                <w:color w:val="000000" w:themeColor="text1"/>
                <w:kern w:val="2"/>
                <w:sz w:val="28"/>
                <w:szCs w:val="28"/>
              </w:rPr>
            </w:pPr>
            <w:r w:rsidRPr="00DE5D80">
              <w:rPr>
                <w:rFonts w:ascii="標楷體" w:eastAsia="標楷體" w:hAnsi="標楷體" w:cs="Times New Roman" w:hint="eastAsia"/>
                <w:color w:val="000000" w:themeColor="text1"/>
                <w:kern w:val="2"/>
                <w:sz w:val="28"/>
                <w:szCs w:val="28"/>
              </w:rPr>
              <w:t>（三）公墓。</w:t>
            </w:r>
          </w:p>
          <w:p w:rsidR="00613690" w:rsidRPr="00DE5D80" w:rsidRDefault="00613690" w:rsidP="007D57C1">
            <w:pPr>
              <w:pStyle w:val="HTML"/>
              <w:spacing w:line="300" w:lineRule="atLeast"/>
              <w:ind w:left="896" w:hangingChars="320" w:hanging="896"/>
              <w:jc w:val="both"/>
              <w:rPr>
                <w:rFonts w:ascii="標楷體" w:eastAsia="標楷體" w:hAnsi="標楷體" w:cs="Times New Roman"/>
                <w:color w:val="000000" w:themeColor="text1"/>
                <w:kern w:val="2"/>
                <w:sz w:val="28"/>
                <w:szCs w:val="28"/>
              </w:rPr>
            </w:pPr>
            <w:r w:rsidRPr="00DE5D80">
              <w:rPr>
                <w:rFonts w:ascii="標楷體" w:eastAsia="標楷體" w:hAnsi="標楷體" w:cs="Times New Roman" w:hint="eastAsia"/>
                <w:color w:val="000000" w:themeColor="text1"/>
                <w:kern w:val="2"/>
                <w:sz w:val="28"/>
                <w:szCs w:val="28"/>
              </w:rPr>
              <w:t>（四）殯儀館、骨灰（</w:t>
            </w:r>
            <w:proofErr w:type="gramStart"/>
            <w:r w:rsidRPr="00DE5D80">
              <w:rPr>
                <w:rFonts w:ascii="標楷體" w:eastAsia="標楷體" w:hAnsi="標楷體" w:cs="Times New Roman" w:hint="eastAsia"/>
                <w:color w:val="000000" w:themeColor="text1"/>
                <w:kern w:val="2"/>
                <w:sz w:val="28"/>
                <w:szCs w:val="28"/>
              </w:rPr>
              <w:t>骸</w:t>
            </w:r>
            <w:proofErr w:type="gramEnd"/>
            <w:r w:rsidRPr="00DE5D80">
              <w:rPr>
                <w:rFonts w:ascii="標楷體" w:eastAsia="標楷體" w:hAnsi="標楷體" w:cs="Times New Roman" w:hint="eastAsia"/>
                <w:color w:val="000000" w:themeColor="text1"/>
                <w:kern w:val="2"/>
                <w:sz w:val="28"/>
                <w:szCs w:val="28"/>
              </w:rPr>
              <w:t>）存放設施。</w:t>
            </w:r>
          </w:p>
          <w:p w:rsidR="00613690" w:rsidRPr="00DE5D80" w:rsidRDefault="00613690" w:rsidP="007D57C1">
            <w:pPr>
              <w:pStyle w:val="HTML"/>
              <w:spacing w:line="300" w:lineRule="atLeast"/>
              <w:ind w:left="288" w:hangingChars="103" w:hanging="288"/>
              <w:jc w:val="both"/>
              <w:rPr>
                <w:rFonts w:ascii="標楷體" w:eastAsia="標楷體" w:hAnsi="標楷體" w:cs="Times New Roman"/>
                <w:color w:val="000000" w:themeColor="text1"/>
                <w:kern w:val="2"/>
                <w:sz w:val="28"/>
                <w:szCs w:val="28"/>
              </w:rPr>
            </w:pPr>
            <w:r w:rsidRPr="00DE5D80">
              <w:rPr>
                <w:rFonts w:ascii="標楷體" w:eastAsia="標楷體" w:hAnsi="標楷體" w:cs="Times New Roman" w:hint="eastAsia"/>
                <w:color w:val="000000" w:themeColor="text1"/>
                <w:kern w:val="2"/>
                <w:sz w:val="28"/>
                <w:szCs w:val="28"/>
              </w:rPr>
              <w:t>（五）</w:t>
            </w:r>
            <w:r w:rsidRPr="00DE5D80">
              <w:rPr>
                <w:rFonts w:ascii="標楷體" w:eastAsia="標楷體" w:hAnsi="標楷體" w:cs="Times New Roman"/>
                <w:color w:val="000000" w:themeColor="text1"/>
                <w:kern w:val="2"/>
                <w:sz w:val="28"/>
                <w:szCs w:val="28"/>
              </w:rPr>
              <w:t>屠宰場</w:t>
            </w:r>
            <w:r w:rsidRPr="00DE5D80">
              <w:rPr>
                <w:rFonts w:ascii="標楷體" w:eastAsia="標楷體" w:hAnsi="標楷體" w:cs="Times New Roman" w:hint="eastAsia"/>
                <w:color w:val="000000" w:themeColor="text1"/>
                <w:kern w:val="2"/>
                <w:sz w:val="28"/>
                <w:szCs w:val="28"/>
              </w:rPr>
              <w:t>。</w:t>
            </w:r>
          </w:p>
          <w:p w:rsidR="00613690" w:rsidRPr="00DE5D80" w:rsidRDefault="00613690" w:rsidP="007D57C1">
            <w:pPr>
              <w:pStyle w:val="HTML"/>
              <w:spacing w:line="300" w:lineRule="atLeast"/>
              <w:ind w:left="832" w:hangingChars="297" w:hanging="832"/>
              <w:jc w:val="both"/>
              <w:rPr>
                <w:rFonts w:ascii="標楷體" w:eastAsia="標楷體" w:hAnsi="標楷體" w:cs="Times New Roman"/>
                <w:color w:val="000000" w:themeColor="text1"/>
                <w:kern w:val="2"/>
                <w:sz w:val="28"/>
                <w:szCs w:val="28"/>
              </w:rPr>
            </w:pPr>
            <w:r w:rsidRPr="00DE5D80">
              <w:rPr>
                <w:rFonts w:ascii="標楷體" w:eastAsia="標楷體" w:hAnsi="標楷體" w:cs="Times New Roman" w:hint="eastAsia"/>
                <w:color w:val="000000" w:themeColor="text1"/>
                <w:kern w:val="2"/>
                <w:sz w:val="28"/>
                <w:szCs w:val="28"/>
              </w:rPr>
              <w:t>（六）動物收容所。</w:t>
            </w:r>
          </w:p>
          <w:p w:rsidR="00613690" w:rsidRPr="00DE5D80" w:rsidRDefault="00613690" w:rsidP="007D57C1">
            <w:pPr>
              <w:pStyle w:val="HTML"/>
              <w:spacing w:line="300" w:lineRule="atLeast"/>
              <w:ind w:left="288" w:hangingChars="103" w:hanging="288"/>
              <w:jc w:val="both"/>
              <w:rPr>
                <w:rFonts w:ascii="標楷體" w:eastAsia="標楷體" w:hAnsi="標楷體" w:cs="Times New Roman"/>
                <w:color w:val="000000" w:themeColor="text1"/>
                <w:kern w:val="2"/>
                <w:sz w:val="28"/>
                <w:szCs w:val="28"/>
              </w:rPr>
            </w:pPr>
            <w:r w:rsidRPr="00DE5D80">
              <w:rPr>
                <w:rFonts w:ascii="標楷體" w:eastAsia="標楷體" w:hAnsi="標楷體" w:cs="Times New Roman" w:hint="eastAsia"/>
                <w:color w:val="000000" w:themeColor="text1"/>
                <w:kern w:val="2"/>
                <w:sz w:val="28"/>
                <w:szCs w:val="28"/>
              </w:rPr>
              <w:t>（七）地下街。</w:t>
            </w:r>
            <w:r w:rsidRPr="00DE5D80">
              <w:rPr>
                <w:rFonts w:ascii="標楷體" w:eastAsia="標楷體" w:hAnsi="標楷體" w:cs="Times New Roman"/>
                <w:color w:val="000000" w:themeColor="text1"/>
                <w:kern w:val="2"/>
                <w:sz w:val="28"/>
                <w:szCs w:val="28"/>
              </w:rPr>
              <w:t xml:space="preserve"> </w:t>
            </w:r>
          </w:p>
          <w:p w:rsidR="00613690" w:rsidRPr="00DE5D80" w:rsidRDefault="00613690" w:rsidP="007D57C1">
            <w:pPr>
              <w:widowControl/>
              <w:tabs>
                <w:tab w:val="left" w:pos="-705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82" w:hangingChars="307" w:hanging="982"/>
              <w:jc w:val="both"/>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（八）安養中心、護理機構或長期照護機構、養護機構、安養機構等老人福利機構。</w:t>
            </w:r>
          </w:p>
          <w:p w:rsidR="00613690" w:rsidRPr="00DE5D80" w:rsidRDefault="00613690" w:rsidP="007D57C1">
            <w:pPr>
              <w:widowControl/>
              <w:tabs>
                <w:tab w:val="left" w:pos="-705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82" w:hangingChars="307" w:hanging="982"/>
              <w:jc w:val="both"/>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（九）</w:t>
            </w:r>
            <w:r w:rsidRPr="00DE5D80">
              <w:rPr>
                <w:rFonts w:ascii="標楷體" w:eastAsia="標楷體" w:hAnsi="標楷體"/>
                <w:color w:val="000000" w:themeColor="text1"/>
                <w:sz w:val="28"/>
                <w:szCs w:val="28"/>
              </w:rPr>
              <w:t>觀光（休閒）飯店、</w:t>
            </w:r>
            <w:r w:rsidRPr="00DE5D80">
              <w:rPr>
                <w:rFonts w:ascii="標楷體" w:eastAsia="標楷體" w:hAnsi="標楷體"/>
                <w:color w:val="000000" w:themeColor="text1"/>
                <w:sz w:val="28"/>
                <w:szCs w:val="28"/>
              </w:rPr>
              <w:lastRenderedPageBreak/>
              <w:t>旅（賓）館</w:t>
            </w:r>
            <w:r w:rsidRPr="00DE5D80">
              <w:rPr>
                <w:rFonts w:ascii="標楷體" w:eastAsia="標楷體" w:hAnsi="標楷體" w:hint="eastAsia"/>
                <w:color w:val="000000" w:themeColor="text1"/>
                <w:sz w:val="28"/>
                <w:szCs w:val="28"/>
              </w:rPr>
              <w:t>。</w:t>
            </w:r>
          </w:p>
          <w:p w:rsidR="00613690" w:rsidRPr="00DE5D80" w:rsidRDefault="00613690" w:rsidP="007D57C1">
            <w:pPr>
              <w:pStyle w:val="HTML"/>
              <w:spacing w:line="300" w:lineRule="atLeast"/>
              <w:ind w:left="288" w:hangingChars="103" w:hanging="288"/>
              <w:jc w:val="both"/>
              <w:rPr>
                <w:rFonts w:ascii="標楷體" w:eastAsia="標楷體" w:hAnsi="標楷體" w:cs="Times New Roman"/>
                <w:color w:val="000000" w:themeColor="text1"/>
                <w:kern w:val="2"/>
                <w:sz w:val="28"/>
                <w:szCs w:val="28"/>
              </w:rPr>
            </w:pPr>
            <w:r w:rsidRPr="00DE5D80">
              <w:rPr>
                <w:rFonts w:ascii="標楷體" w:eastAsia="標楷體" w:hAnsi="標楷體" w:cs="Times New Roman" w:hint="eastAsia"/>
                <w:color w:val="000000" w:themeColor="text1"/>
                <w:kern w:val="2"/>
                <w:sz w:val="28"/>
                <w:szCs w:val="28"/>
              </w:rPr>
              <w:t>（十）</w:t>
            </w:r>
            <w:r w:rsidRPr="00DE5D80">
              <w:rPr>
                <w:rFonts w:ascii="標楷體" w:eastAsia="標楷體" w:hAnsi="標楷體" w:cs="Times New Roman"/>
                <w:color w:val="000000" w:themeColor="text1"/>
                <w:kern w:val="2"/>
                <w:sz w:val="28"/>
                <w:szCs w:val="28"/>
              </w:rPr>
              <w:t>火化場</w:t>
            </w:r>
            <w:r w:rsidRPr="00DE5D80">
              <w:rPr>
                <w:rFonts w:ascii="標楷體" w:eastAsia="標楷體" w:hAnsi="標楷體" w:cs="Times New Roman" w:hint="eastAsia"/>
                <w:color w:val="000000" w:themeColor="text1"/>
                <w:kern w:val="2"/>
                <w:sz w:val="28"/>
                <w:szCs w:val="28"/>
              </w:rPr>
              <w:t>。</w:t>
            </w:r>
          </w:p>
          <w:p w:rsidR="00613690" w:rsidRPr="00DE5D80" w:rsidRDefault="00613690" w:rsidP="007D57C1">
            <w:pPr>
              <w:widowControl/>
              <w:tabs>
                <w:tab w:val="left" w:pos="-705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82" w:hangingChars="307" w:hanging="982"/>
              <w:jc w:val="both"/>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（十一）</w:t>
            </w:r>
            <w:r w:rsidRPr="00DE5D80">
              <w:rPr>
                <w:rFonts w:ascii="標楷體" w:eastAsia="標楷體" w:hAnsi="標楷體"/>
                <w:color w:val="000000" w:themeColor="text1"/>
                <w:sz w:val="28"/>
                <w:szCs w:val="28"/>
              </w:rPr>
              <w:t>工廠變更用地作為非工廠開發使用</w:t>
            </w:r>
            <w:r w:rsidRPr="00DE5D80">
              <w:rPr>
                <w:rFonts w:ascii="標楷體" w:eastAsia="標楷體" w:hAnsi="標楷體" w:hint="eastAsia"/>
                <w:color w:val="000000" w:themeColor="text1"/>
                <w:sz w:val="28"/>
                <w:szCs w:val="28"/>
              </w:rPr>
              <w:t>。</w:t>
            </w:r>
          </w:p>
          <w:p w:rsidR="00613690" w:rsidRPr="00DE5D80" w:rsidRDefault="00613690" w:rsidP="007D57C1">
            <w:pPr>
              <w:widowControl/>
              <w:tabs>
                <w:tab w:val="left" w:pos="-705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82" w:hangingChars="307" w:hanging="982"/>
              <w:jc w:val="both"/>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（十二）設置石油管理法所定之石油、石油製品貯存槽。</w:t>
            </w:r>
          </w:p>
          <w:p w:rsidR="00613690" w:rsidRPr="00DE5D80" w:rsidRDefault="00613690" w:rsidP="007D57C1">
            <w:pPr>
              <w:widowControl/>
              <w:tabs>
                <w:tab w:val="left" w:pos="-705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82" w:hangingChars="307" w:hanging="982"/>
              <w:jc w:val="both"/>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（十三）其他位於直轄市、縣（市）內之開發行為。</w:t>
            </w:r>
          </w:p>
        </w:tc>
      </w:tr>
    </w:tbl>
    <w:p w:rsidR="00B62941" w:rsidRPr="00DE5D80" w:rsidRDefault="00B62941">
      <w:pPr>
        <w:widowControl/>
        <w:adjustRightInd/>
        <w:spacing w:line="240" w:lineRule="auto"/>
        <w:ind w:left="0" w:firstLine="0"/>
        <w:textAlignment w:val="auto"/>
        <w:rPr>
          <w:rFonts w:ascii="標楷體" w:eastAsia="標楷體" w:hAnsi="標楷體"/>
          <w:color w:val="000000" w:themeColor="text1"/>
          <w:sz w:val="28"/>
          <w:szCs w:val="28"/>
        </w:rPr>
      </w:pPr>
      <w:r w:rsidRPr="00DE5D80">
        <w:rPr>
          <w:rFonts w:ascii="標楷體" w:eastAsia="標楷體" w:hAnsi="標楷體"/>
          <w:color w:val="000000" w:themeColor="text1"/>
          <w:sz w:val="28"/>
          <w:szCs w:val="28"/>
        </w:rPr>
        <w:lastRenderedPageBreak/>
        <w:br w:type="page"/>
      </w:r>
    </w:p>
    <w:p w:rsidR="00613690" w:rsidRPr="00DE5D80" w:rsidRDefault="00613690" w:rsidP="00B3164C">
      <w:pPr>
        <w:spacing w:afterLines="50" w:after="120"/>
        <w:ind w:left="1264" w:hangingChars="395" w:hanging="1264"/>
        <w:jc w:val="center"/>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lastRenderedPageBreak/>
        <w:t>附表二</w:t>
      </w:r>
      <w:r w:rsidRPr="00DE5D80">
        <w:rPr>
          <w:rFonts w:ascii="標楷體" w:eastAsia="標楷體" w:hAnsi="標楷體"/>
          <w:color w:val="000000" w:themeColor="text1"/>
          <w:sz w:val="28"/>
          <w:szCs w:val="28"/>
        </w:rPr>
        <w:t xml:space="preserve">  </w:t>
      </w:r>
      <w:r w:rsidRPr="00DE5D80">
        <w:rPr>
          <w:rFonts w:ascii="標楷體" w:eastAsia="標楷體" w:hAnsi="標楷體" w:hint="eastAsia"/>
          <w:color w:val="000000" w:themeColor="text1"/>
          <w:sz w:val="28"/>
          <w:szCs w:val="28"/>
        </w:rPr>
        <w:t>應進行第二階段環境影響評估之開發行為</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3"/>
      </w:tblGrid>
      <w:tr w:rsidR="00613690" w:rsidRPr="00DE5D80" w:rsidTr="00B5796A">
        <w:tc>
          <w:tcPr>
            <w:tcW w:w="9923" w:type="dxa"/>
            <w:tcBorders>
              <w:top w:val="single" w:sz="4" w:space="0" w:color="auto"/>
              <w:left w:val="single" w:sz="4" w:space="0" w:color="auto"/>
              <w:bottom w:val="single" w:sz="4" w:space="0" w:color="auto"/>
              <w:right w:val="single" w:sz="4" w:space="0" w:color="auto"/>
            </w:tcBorders>
          </w:tcPr>
          <w:p w:rsidR="00613690" w:rsidRPr="00DE5D80" w:rsidRDefault="00613690" w:rsidP="004656F9">
            <w:pPr>
              <w:jc w:val="both"/>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一、園區之開發</w:t>
            </w:r>
          </w:p>
          <w:p w:rsidR="00613690" w:rsidRPr="00DE5D80" w:rsidRDefault="00613690" w:rsidP="007D57C1">
            <w:pPr>
              <w:ind w:left="944" w:hangingChars="295" w:hanging="944"/>
              <w:jc w:val="both"/>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（一）石化工業區面積達五十公頃以上。</w:t>
            </w:r>
          </w:p>
          <w:p w:rsidR="00613690" w:rsidRPr="00DE5D80" w:rsidRDefault="00613690" w:rsidP="007D57C1">
            <w:pPr>
              <w:ind w:left="963" w:hangingChars="301" w:hanging="963"/>
              <w:jc w:val="both"/>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（二）其他園區面積達一百公頃以上。</w:t>
            </w:r>
          </w:p>
          <w:p w:rsidR="00613690" w:rsidRPr="00DE5D80" w:rsidRDefault="00613690" w:rsidP="004656F9">
            <w:pPr>
              <w:jc w:val="both"/>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二、道路之開發</w:t>
            </w:r>
          </w:p>
          <w:p w:rsidR="00613690" w:rsidRPr="00DE5D80" w:rsidRDefault="00613690" w:rsidP="007D57C1">
            <w:pPr>
              <w:ind w:left="886" w:hangingChars="277" w:hanging="886"/>
              <w:jc w:val="both"/>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（一）高速公路或快速道</w:t>
            </w:r>
            <w:r w:rsidRPr="00DE5D80">
              <w:rPr>
                <w:rFonts w:ascii="標楷體" w:eastAsia="標楷體" w:hAnsi="標楷體"/>
                <w:color w:val="000000" w:themeColor="text1"/>
                <w:sz w:val="28"/>
                <w:szCs w:val="28"/>
              </w:rPr>
              <w:t>(</w:t>
            </w:r>
            <w:r w:rsidRPr="00DE5D80">
              <w:rPr>
                <w:rFonts w:ascii="標楷體" w:eastAsia="標楷體" w:hAnsi="標楷體" w:hint="eastAsia"/>
                <w:color w:val="000000" w:themeColor="text1"/>
                <w:sz w:val="28"/>
                <w:szCs w:val="28"/>
              </w:rPr>
              <w:t>公</w:t>
            </w:r>
            <w:r w:rsidRPr="00DE5D80">
              <w:rPr>
                <w:rFonts w:ascii="標楷體" w:eastAsia="標楷體" w:hAnsi="標楷體"/>
                <w:color w:val="000000" w:themeColor="text1"/>
                <w:sz w:val="28"/>
                <w:szCs w:val="28"/>
              </w:rPr>
              <w:t>)</w:t>
            </w:r>
            <w:r w:rsidRPr="00DE5D80">
              <w:rPr>
                <w:rFonts w:ascii="標楷體" w:eastAsia="標楷體" w:hAnsi="標楷體" w:hint="eastAsia"/>
                <w:color w:val="000000" w:themeColor="text1"/>
                <w:sz w:val="28"/>
                <w:szCs w:val="28"/>
              </w:rPr>
              <w:t>路之新建。</w:t>
            </w:r>
          </w:p>
          <w:p w:rsidR="00613690" w:rsidRPr="00DE5D80" w:rsidRDefault="00613690" w:rsidP="007D57C1">
            <w:pPr>
              <w:ind w:left="870" w:hangingChars="272" w:hanging="870"/>
              <w:jc w:val="both"/>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（二）高速公路或快速道</w:t>
            </w:r>
            <w:r w:rsidRPr="00DE5D80">
              <w:rPr>
                <w:rFonts w:ascii="標楷體" w:eastAsia="標楷體" w:hAnsi="標楷體"/>
                <w:color w:val="000000" w:themeColor="text1"/>
                <w:sz w:val="28"/>
                <w:szCs w:val="28"/>
              </w:rPr>
              <w:t>(</w:t>
            </w:r>
            <w:r w:rsidRPr="00DE5D80">
              <w:rPr>
                <w:rFonts w:ascii="標楷體" w:eastAsia="標楷體" w:hAnsi="標楷體" w:hint="eastAsia"/>
                <w:color w:val="000000" w:themeColor="text1"/>
                <w:sz w:val="28"/>
                <w:szCs w:val="28"/>
              </w:rPr>
              <w:t>公</w:t>
            </w:r>
            <w:r w:rsidRPr="00DE5D80">
              <w:rPr>
                <w:rFonts w:ascii="標楷體" w:eastAsia="標楷體" w:hAnsi="標楷體"/>
                <w:color w:val="000000" w:themeColor="text1"/>
                <w:sz w:val="28"/>
                <w:szCs w:val="28"/>
              </w:rPr>
              <w:t>)</w:t>
            </w:r>
            <w:r w:rsidRPr="00DE5D80">
              <w:rPr>
                <w:rFonts w:ascii="標楷體" w:eastAsia="標楷體" w:hAnsi="標楷體" w:hint="eastAsia"/>
                <w:color w:val="000000" w:themeColor="text1"/>
                <w:sz w:val="28"/>
                <w:szCs w:val="28"/>
              </w:rPr>
              <w:t>路之延伸工程，長度達三十公里以上。</w:t>
            </w:r>
          </w:p>
          <w:p w:rsidR="00613690" w:rsidRPr="00DE5D80" w:rsidRDefault="00613690" w:rsidP="004656F9">
            <w:pPr>
              <w:jc w:val="both"/>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三、鐵路之開發</w:t>
            </w:r>
          </w:p>
          <w:p w:rsidR="00613690" w:rsidRPr="00DE5D80" w:rsidRDefault="00613690" w:rsidP="004656F9">
            <w:pPr>
              <w:jc w:val="both"/>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（一）高速鐵路新建。</w:t>
            </w:r>
          </w:p>
          <w:p w:rsidR="00613690" w:rsidRPr="00DE5D80" w:rsidRDefault="00613690" w:rsidP="007D57C1">
            <w:pPr>
              <w:ind w:left="982" w:hangingChars="307" w:hanging="982"/>
              <w:jc w:val="both"/>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（二）鐵路之開發或延伸工程長度達三十公里以上。</w:t>
            </w:r>
          </w:p>
          <w:p w:rsidR="00613690" w:rsidRPr="00DE5D80" w:rsidRDefault="00613690" w:rsidP="007D57C1">
            <w:pPr>
              <w:ind w:left="963" w:hangingChars="301" w:hanging="963"/>
              <w:jc w:val="both"/>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四、大眾捷運系統之開發（不含輕軌）</w:t>
            </w:r>
          </w:p>
          <w:p w:rsidR="00613690" w:rsidRPr="00DE5D80" w:rsidRDefault="00613690" w:rsidP="004656F9">
            <w:pPr>
              <w:jc w:val="both"/>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（一）大眾捷運系統路網新建工程。</w:t>
            </w:r>
          </w:p>
          <w:p w:rsidR="00613690" w:rsidRPr="00DE5D80" w:rsidRDefault="00613690" w:rsidP="007D57C1">
            <w:pPr>
              <w:ind w:left="1056" w:hangingChars="330" w:hanging="1056"/>
              <w:jc w:val="both"/>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（二）大眾捷運系統路線延伸工程，長度達三十公里以上。</w:t>
            </w:r>
          </w:p>
          <w:p w:rsidR="00613690" w:rsidRPr="00DE5D80" w:rsidRDefault="00613690" w:rsidP="007D57C1">
            <w:pPr>
              <w:ind w:left="608" w:hangingChars="190" w:hanging="608"/>
              <w:jc w:val="both"/>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五、商港、漁港、工業專用港、遊艇港新建工程。</w:t>
            </w:r>
          </w:p>
          <w:p w:rsidR="00613690" w:rsidRPr="00DE5D80" w:rsidRDefault="00613690" w:rsidP="004656F9">
            <w:pPr>
              <w:jc w:val="both"/>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六、機場跑道新建工程。</w:t>
            </w:r>
          </w:p>
          <w:p w:rsidR="00613690" w:rsidRPr="00DE5D80" w:rsidRDefault="00613690" w:rsidP="007D57C1">
            <w:pPr>
              <w:ind w:left="838" w:hangingChars="262" w:hanging="838"/>
              <w:jc w:val="both"/>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七、新增探礦、採礦工程，面積達五十公頃以上</w:t>
            </w:r>
            <w:r w:rsidRPr="00DE5D80">
              <w:rPr>
                <w:rFonts w:ascii="標楷體" w:eastAsia="標楷體" w:hAnsi="標楷體" w:hint="eastAsia"/>
                <w:b/>
                <w:color w:val="000000" w:themeColor="text1"/>
                <w:sz w:val="28"/>
                <w:szCs w:val="28"/>
              </w:rPr>
              <w:t>。</w:t>
            </w:r>
          </w:p>
          <w:p w:rsidR="00613690" w:rsidRPr="00DE5D80" w:rsidRDefault="00613690" w:rsidP="004656F9">
            <w:pPr>
              <w:jc w:val="both"/>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八、水利工程之開發</w:t>
            </w:r>
          </w:p>
          <w:p w:rsidR="00613690" w:rsidRPr="00DE5D80" w:rsidRDefault="00613690" w:rsidP="007D57C1">
            <w:pPr>
              <w:ind w:left="982" w:hangingChars="307" w:hanging="982"/>
              <w:jc w:val="both"/>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（一）水庫工程之新建。</w:t>
            </w:r>
          </w:p>
          <w:p w:rsidR="00613690" w:rsidRPr="00DE5D80" w:rsidRDefault="00613690" w:rsidP="004656F9">
            <w:pPr>
              <w:jc w:val="both"/>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（二）越域引水工程。</w:t>
            </w:r>
          </w:p>
          <w:p w:rsidR="00613690" w:rsidRPr="00DE5D80" w:rsidRDefault="00613690" w:rsidP="007D57C1">
            <w:pPr>
              <w:ind w:left="570" w:hangingChars="178" w:hanging="570"/>
              <w:jc w:val="both"/>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九、一般廢棄物、一般事業廢棄物或有害事業廢棄物掩埋場或焚化廠之新建(園區內之開發不在此限)。</w:t>
            </w:r>
          </w:p>
          <w:p w:rsidR="00613690" w:rsidRPr="00DE5D80" w:rsidRDefault="00613690" w:rsidP="007D57C1">
            <w:pPr>
              <w:ind w:left="550" w:hangingChars="172" w:hanging="550"/>
              <w:jc w:val="both"/>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十、核能電廠新建或添加機組擴建工程。</w:t>
            </w:r>
          </w:p>
          <w:p w:rsidR="00613690" w:rsidRPr="00DE5D80" w:rsidRDefault="00613690" w:rsidP="007D57C1">
            <w:pPr>
              <w:ind w:left="982" w:hangingChars="307" w:hanging="982"/>
              <w:jc w:val="both"/>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十一、放射性廢棄物處置設施之新建。</w:t>
            </w:r>
          </w:p>
          <w:p w:rsidR="00613690" w:rsidRPr="00DE5D80" w:rsidRDefault="00613690" w:rsidP="007D57C1">
            <w:pPr>
              <w:ind w:left="982" w:hangingChars="307" w:hanging="982"/>
              <w:jc w:val="both"/>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十二、新建火力電廠、汽電共生廠或自用發電設備，屬以燃油、燃煤或</w:t>
            </w:r>
            <w:proofErr w:type="gramStart"/>
            <w:r w:rsidRPr="00DE5D80">
              <w:rPr>
                <w:rFonts w:ascii="標楷體" w:eastAsia="標楷體" w:hAnsi="標楷體" w:hint="eastAsia"/>
                <w:color w:val="000000" w:themeColor="text1"/>
                <w:sz w:val="28"/>
                <w:szCs w:val="28"/>
              </w:rPr>
              <w:t>其他非燃氣</w:t>
            </w:r>
            <w:proofErr w:type="gramEnd"/>
            <w:r w:rsidRPr="00DE5D80">
              <w:rPr>
                <w:rFonts w:ascii="標楷體" w:eastAsia="標楷體" w:hAnsi="標楷體" w:hint="eastAsia"/>
                <w:color w:val="000000" w:themeColor="text1"/>
                <w:sz w:val="28"/>
                <w:szCs w:val="28"/>
              </w:rPr>
              <w:t>燃料發電，裝置容量一百萬</w:t>
            </w:r>
            <w:proofErr w:type="gramStart"/>
            <w:r w:rsidRPr="00DE5D80">
              <w:rPr>
                <w:rFonts w:ascii="標楷體" w:eastAsia="標楷體" w:hAnsi="標楷體" w:hint="eastAsia"/>
                <w:color w:val="000000" w:themeColor="text1"/>
                <w:sz w:val="28"/>
                <w:szCs w:val="28"/>
              </w:rPr>
              <w:t>瓩</w:t>
            </w:r>
            <w:proofErr w:type="gramEnd"/>
            <w:r w:rsidRPr="00DE5D80">
              <w:rPr>
                <w:rFonts w:ascii="標楷體" w:eastAsia="標楷體" w:hAnsi="標楷體" w:hint="eastAsia"/>
                <w:color w:val="000000" w:themeColor="text1"/>
                <w:sz w:val="28"/>
                <w:szCs w:val="28"/>
              </w:rPr>
              <w:t>以上者。</w:t>
            </w:r>
          </w:p>
          <w:p w:rsidR="00613690" w:rsidRPr="00DE5D80" w:rsidRDefault="00613690" w:rsidP="007D57C1">
            <w:pPr>
              <w:ind w:left="963" w:hangingChars="301" w:hanging="963"/>
              <w:jc w:val="both"/>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十三、三百四十五千</w:t>
            </w:r>
            <w:proofErr w:type="gramStart"/>
            <w:r w:rsidRPr="00DE5D80">
              <w:rPr>
                <w:rFonts w:ascii="標楷體" w:eastAsia="標楷體" w:hAnsi="標楷體" w:hint="eastAsia"/>
                <w:color w:val="000000" w:themeColor="text1"/>
                <w:sz w:val="28"/>
                <w:szCs w:val="28"/>
              </w:rPr>
              <w:t>伏或一百六十一千伏</w:t>
            </w:r>
            <w:proofErr w:type="gramEnd"/>
            <w:r w:rsidRPr="00DE5D80">
              <w:rPr>
                <w:rFonts w:ascii="標楷體" w:eastAsia="標楷體" w:hAnsi="標楷體" w:hint="eastAsia"/>
                <w:color w:val="000000" w:themeColor="text1"/>
                <w:sz w:val="28"/>
                <w:szCs w:val="28"/>
              </w:rPr>
              <w:t>輸電線路架空或地下化線路鋪設長度</w:t>
            </w:r>
            <w:smartTag w:uri="urn:schemas-microsoft-com:office:smarttags" w:element="chmetcnv">
              <w:smartTagPr>
                <w:attr w:name="UnitName" w:val="公里"/>
                <w:attr w:name="SourceValue" w:val="50"/>
                <w:attr w:name="HasSpace" w:val="False"/>
                <w:attr w:name="Negative" w:val="False"/>
                <w:attr w:name="NumberType" w:val="3"/>
                <w:attr w:name="TCSC" w:val="1"/>
              </w:smartTagPr>
              <w:r w:rsidRPr="00DE5D80">
                <w:rPr>
                  <w:rFonts w:ascii="標楷體" w:eastAsia="標楷體" w:hAnsi="標楷體" w:hint="eastAsia"/>
                  <w:color w:val="000000" w:themeColor="text1"/>
                  <w:sz w:val="28"/>
                  <w:szCs w:val="28"/>
                </w:rPr>
                <w:t>五十公里</w:t>
              </w:r>
            </w:smartTag>
            <w:r w:rsidRPr="00DE5D80">
              <w:rPr>
                <w:rFonts w:ascii="標楷體" w:eastAsia="標楷體" w:hAnsi="標楷體" w:hint="eastAsia"/>
                <w:color w:val="000000" w:themeColor="text1"/>
                <w:sz w:val="28"/>
                <w:szCs w:val="28"/>
              </w:rPr>
              <w:t>以上者。</w:t>
            </w:r>
          </w:p>
          <w:p w:rsidR="00613690" w:rsidRPr="00DE5D80" w:rsidRDefault="00613690" w:rsidP="007D57C1">
            <w:pPr>
              <w:ind w:left="1280" w:hangingChars="400" w:hanging="1280"/>
              <w:jc w:val="both"/>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十四、超高壓變電所新建工程。</w:t>
            </w:r>
          </w:p>
          <w:p w:rsidR="00613690" w:rsidRPr="00DE5D80" w:rsidRDefault="00613690" w:rsidP="007D57C1">
            <w:pPr>
              <w:ind w:left="870" w:hangingChars="272" w:hanging="870"/>
              <w:jc w:val="both"/>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十五、水力發電廠，裝置或累積裝置容量五萬</w:t>
            </w:r>
            <w:proofErr w:type="gramStart"/>
            <w:r w:rsidRPr="00DE5D80">
              <w:rPr>
                <w:rFonts w:ascii="標楷體" w:eastAsia="標楷體" w:hAnsi="標楷體" w:hint="eastAsia"/>
                <w:color w:val="000000" w:themeColor="text1"/>
                <w:sz w:val="28"/>
                <w:szCs w:val="28"/>
              </w:rPr>
              <w:t>瓩</w:t>
            </w:r>
            <w:proofErr w:type="gramEnd"/>
            <w:r w:rsidRPr="00DE5D80">
              <w:rPr>
                <w:rFonts w:ascii="標楷體" w:eastAsia="標楷體" w:hAnsi="標楷體" w:hint="eastAsia"/>
                <w:color w:val="000000" w:themeColor="text1"/>
                <w:sz w:val="28"/>
                <w:szCs w:val="28"/>
              </w:rPr>
              <w:t>以上。</w:t>
            </w:r>
          </w:p>
          <w:p w:rsidR="00613690" w:rsidRPr="00DE5D80" w:rsidRDefault="00613690" w:rsidP="007D57C1">
            <w:pPr>
              <w:ind w:left="925" w:hangingChars="289" w:hanging="925"/>
              <w:jc w:val="both"/>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十六、海域築堤排水填土造成陸地面積達五十公頃以上者，或減少自然海岸線長度一公里以上。</w:t>
            </w:r>
          </w:p>
          <w:p w:rsidR="00613690" w:rsidRPr="00DE5D80" w:rsidRDefault="00613690" w:rsidP="004656F9">
            <w:pPr>
              <w:jc w:val="both"/>
              <w:rPr>
                <w:rFonts w:ascii="標楷體" w:eastAsia="標楷體" w:hAnsi="標楷體"/>
                <w:color w:val="000000" w:themeColor="text1"/>
                <w:sz w:val="28"/>
                <w:szCs w:val="28"/>
              </w:rPr>
            </w:pPr>
            <w:r w:rsidRPr="00DE5D80">
              <w:rPr>
                <w:rFonts w:ascii="標楷體" w:eastAsia="標楷體" w:hAnsi="標楷體" w:hint="eastAsia"/>
                <w:color w:val="000000" w:themeColor="text1"/>
                <w:sz w:val="28"/>
                <w:szCs w:val="28"/>
              </w:rPr>
              <w:t>十七、新市鎮開發。</w:t>
            </w:r>
          </w:p>
        </w:tc>
      </w:tr>
    </w:tbl>
    <w:p w:rsidR="00613690" w:rsidRPr="004656F9" w:rsidRDefault="00613690" w:rsidP="004656F9">
      <w:pPr>
        <w:pStyle w:val="a9"/>
        <w:ind w:left="1276" w:firstLine="709"/>
        <w:rPr>
          <w:rFonts w:ascii="標楷體" w:eastAsia="標楷體" w:hAnsi="標楷體"/>
          <w:color w:val="FF0000"/>
          <w:szCs w:val="22"/>
        </w:rPr>
      </w:pPr>
    </w:p>
    <w:p w:rsidR="008552E5" w:rsidRPr="008552E5" w:rsidRDefault="008552E5" w:rsidP="00430A28">
      <w:pPr>
        <w:pStyle w:val="a9"/>
        <w:ind w:left="1276" w:firstLine="709"/>
        <w:rPr>
          <w:rFonts w:ascii="標楷體" w:eastAsia="標楷體" w:hAnsi="標楷體"/>
          <w:color w:val="FF0000"/>
        </w:rPr>
      </w:pPr>
    </w:p>
    <w:p w:rsidR="008552E5" w:rsidRPr="008552E5" w:rsidRDefault="008552E5" w:rsidP="00430A28">
      <w:pPr>
        <w:pStyle w:val="a9"/>
        <w:ind w:left="1276" w:firstLine="709"/>
        <w:rPr>
          <w:rFonts w:ascii="標楷體" w:eastAsia="標楷體" w:hAnsi="標楷體"/>
          <w:color w:val="FF0000"/>
        </w:rPr>
      </w:pPr>
    </w:p>
    <w:p w:rsidR="008552E5" w:rsidRPr="008552E5" w:rsidRDefault="008552E5" w:rsidP="00430A28">
      <w:pPr>
        <w:pStyle w:val="a9"/>
        <w:ind w:left="1276" w:firstLine="709"/>
        <w:rPr>
          <w:rFonts w:ascii="標楷體" w:eastAsia="標楷體" w:hAnsi="標楷體"/>
          <w:color w:val="FF0000"/>
        </w:rPr>
      </w:pPr>
    </w:p>
    <w:p w:rsidR="008552E5" w:rsidRPr="008552E5" w:rsidRDefault="008552E5" w:rsidP="00430A28">
      <w:pPr>
        <w:pStyle w:val="a9"/>
        <w:ind w:left="1276" w:firstLine="709"/>
        <w:rPr>
          <w:rFonts w:ascii="標楷體" w:eastAsia="標楷體" w:hAnsi="標楷體"/>
          <w:color w:val="FF0000"/>
        </w:rPr>
      </w:pPr>
    </w:p>
    <w:p w:rsidR="008552E5" w:rsidRPr="008552E5" w:rsidRDefault="008552E5" w:rsidP="00430A28">
      <w:pPr>
        <w:pStyle w:val="a9"/>
        <w:ind w:left="1276" w:firstLine="709"/>
        <w:rPr>
          <w:rFonts w:ascii="標楷體" w:eastAsia="標楷體" w:hAnsi="標楷體"/>
          <w:color w:val="FF0000"/>
        </w:rPr>
      </w:pPr>
    </w:p>
    <w:p w:rsidR="008552E5" w:rsidRPr="008552E5" w:rsidRDefault="008552E5" w:rsidP="00430A28">
      <w:pPr>
        <w:pStyle w:val="a9"/>
        <w:ind w:left="1276" w:firstLine="709"/>
        <w:rPr>
          <w:rFonts w:ascii="標楷體" w:eastAsia="標楷體" w:hAnsi="標楷體"/>
          <w:color w:val="FF0000"/>
        </w:rPr>
      </w:pPr>
    </w:p>
    <w:p w:rsidR="008552E5" w:rsidRPr="008552E5" w:rsidRDefault="008552E5" w:rsidP="007D57C1">
      <w:pPr>
        <w:pStyle w:val="a9"/>
        <w:ind w:left="0" w:firstLine="0"/>
        <w:rPr>
          <w:rFonts w:ascii="標楷體" w:eastAsia="標楷體" w:hAnsi="標楷體"/>
          <w:color w:val="FF0000"/>
        </w:rPr>
      </w:pPr>
    </w:p>
    <w:p w:rsidR="008552E5" w:rsidRPr="00613690" w:rsidRDefault="00176565" w:rsidP="008552E5">
      <w:pPr>
        <w:pStyle w:val="a9"/>
        <w:ind w:left="0" w:firstLine="0"/>
        <w:rPr>
          <w:rFonts w:ascii="標楷體" w:eastAsia="標楷體" w:hAnsi="標楷體"/>
          <w:color w:val="FF0000"/>
        </w:rPr>
      </w:pPr>
      <w:r w:rsidRPr="006137ED">
        <w:rPr>
          <w:rFonts w:eastAsia="標楷體"/>
          <w:color w:val="000000" w:themeColor="text1"/>
          <w:sz w:val="32"/>
          <w:szCs w:val="32"/>
        </w:rPr>
        <w:object w:dxaOrig="7205" w:dyaOrig="5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75pt;height:718.35pt" o:ole="">
            <v:imagedata r:id="rId8" o:title=""/>
          </v:shape>
          <o:OLEObject Type="Embed" ProgID="PowerPoint.Slide.12" ShapeID="_x0000_i1025" DrawAspect="Content" ObjectID="_1497165814" r:id="rId9"/>
        </w:object>
      </w:r>
    </w:p>
    <w:sectPr w:rsidR="008552E5" w:rsidRPr="00613690" w:rsidSect="007667CE">
      <w:headerReference w:type="even" r:id="rId10"/>
      <w:headerReference w:type="default" r:id="rId11"/>
      <w:footerReference w:type="even" r:id="rId12"/>
      <w:footerReference w:type="default" r:id="rId13"/>
      <w:type w:val="continuous"/>
      <w:pgSz w:w="11907" w:h="16840" w:code="9"/>
      <w:pgMar w:top="964" w:right="964" w:bottom="1418" w:left="964" w:header="510" w:footer="567" w:gutter="0"/>
      <w:cols w:space="425"/>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586" w:rsidRDefault="00F15586">
      <w:r>
        <w:separator/>
      </w:r>
    </w:p>
  </w:endnote>
  <w:endnote w:type="continuationSeparator" w:id="0">
    <w:p w:rsidR="00F15586" w:rsidRDefault="00F15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中明體">
    <w:altName w:val="Arial Unicode MS"/>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華康中楷體">
    <w:altName w:val="Arial Unicode MS"/>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690" w:rsidRDefault="00613690">
    <w:pPr>
      <w:pStyle w:val="a4"/>
      <w:numPr>
        <w:ilvl w:val="0"/>
        <w:numId w:val="2"/>
      </w:numPr>
      <w:tabs>
        <w:tab w:val="right" w:pos="8505"/>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7119"/>
      <w:docPartObj>
        <w:docPartGallery w:val="Page Numbers (Bottom of Page)"/>
        <w:docPartUnique/>
      </w:docPartObj>
    </w:sdtPr>
    <w:sdtEndPr/>
    <w:sdtContent>
      <w:p w:rsidR="00C56D89" w:rsidRDefault="00F259EB">
        <w:pPr>
          <w:pStyle w:val="a5"/>
          <w:jc w:val="center"/>
        </w:pPr>
        <w:r>
          <w:fldChar w:fldCharType="begin"/>
        </w:r>
        <w:r w:rsidR="00C56D89">
          <w:instrText xml:space="preserve"> PAGE   \* MERGEFORMAT </w:instrText>
        </w:r>
        <w:r>
          <w:fldChar w:fldCharType="separate"/>
        </w:r>
        <w:r w:rsidR="00023DD3" w:rsidRPr="00023DD3">
          <w:rPr>
            <w:noProof/>
            <w:lang w:val="zh-TW"/>
          </w:rPr>
          <w:t>13</w:t>
        </w:r>
        <w:r>
          <w:fldChar w:fldCharType="end"/>
        </w:r>
      </w:p>
    </w:sdtContent>
  </w:sdt>
  <w:p w:rsidR="00613690" w:rsidRDefault="00613690">
    <w:pPr>
      <w:pStyle w:val="a5"/>
      <w:numPr>
        <w:ilvl w:val="0"/>
        <w:numId w:val="3"/>
      </w:num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586" w:rsidRDefault="00F15586">
      <w:r>
        <w:separator/>
      </w:r>
    </w:p>
  </w:footnote>
  <w:footnote w:type="continuationSeparator" w:id="0">
    <w:p w:rsidR="00F15586" w:rsidRDefault="00F155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690" w:rsidRDefault="00613690" w:rsidP="00B5796A">
    <w:pPr>
      <w:pStyle w:val="a4"/>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690" w:rsidRDefault="00613690">
    <w:pPr>
      <w:tabs>
        <w:tab w:val="right" w:pos="9356"/>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335E4"/>
    <w:multiLevelType w:val="hybridMultilevel"/>
    <w:tmpl w:val="80CED890"/>
    <w:lvl w:ilvl="0" w:tplc="FFF034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F1776FE"/>
    <w:multiLevelType w:val="singleLevel"/>
    <w:tmpl w:val="7626EC3C"/>
    <w:lvl w:ilvl="0">
      <w:start w:val="1"/>
      <w:numFmt w:val="none"/>
      <w:lvlText w:val=""/>
      <w:legacy w:legacy="1" w:legacySpace="0" w:legacyIndent="0"/>
      <w:lvlJc w:val="left"/>
    </w:lvl>
  </w:abstractNum>
  <w:abstractNum w:abstractNumId="2">
    <w:nsid w:val="328D0C5F"/>
    <w:multiLevelType w:val="singleLevel"/>
    <w:tmpl w:val="7626EC3C"/>
    <w:lvl w:ilvl="0">
      <w:start w:val="1"/>
      <w:numFmt w:val="none"/>
      <w:lvlText w:val=""/>
      <w:legacy w:legacy="1" w:legacySpace="0" w:legacyIndent="0"/>
      <w:lvlJc w:val="left"/>
    </w:lvl>
  </w:abstractNum>
  <w:abstractNum w:abstractNumId="3">
    <w:nsid w:val="33FA364E"/>
    <w:multiLevelType w:val="singleLevel"/>
    <w:tmpl w:val="7626EC3C"/>
    <w:lvl w:ilvl="0">
      <w:start w:val="1"/>
      <w:numFmt w:val="none"/>
      <w:lvlText w:val=""/>
      <w:legacy w:legacy="1" w:legacySpace="0" w:legacyIndent="0"/>
      <w:lvlJc w:val="left"/>
    </w:lvl>
  </w:abstractNum>
  <w:abstractNum w:abstractNumId="4">
    <w:nsid w:val="34794127"/>
    <w:multiLevelType w:val="singleLevel"/>
    <w:tmpl w:val="56068F5C"/>
    <w:lvl w:ilvl="0">
      <w:start w:val="1"/>
      <w:numFmt w:val="taiwaneseCountingThousand"/>
      <w:lvlText w:val="%1、"/>
      <w:lvlJc w:val="left"/>
      <w:pPr>
        <w:tabs>
          <w:tab w:val="num" w:pos="1772"/>
        </w:tabs>
        <w:ind w:left="1772" w:hanging="480"/>
      </w:pPr>
      <w:rPr>
        <w:rFonts w:hint="eastAsia"/>
      </w:rPr>
    </w:lvl>
  </w:abstractNum>
  <w:abstractNum w:abstractNumId="5">
    <w:nsid w:val="414C3B5E"/>
    <w:multiLevelType w:val="singleLevel"/>
    <w:tmpl w:val="7626EC3C"/>
    <w:lvl w:ilvl="0">
      <w:start w:val="1"/>
      <w:numFmt w:val="none"/>
      <w:lvlText w:val=""/>
      <w:legacy w:legacy="1" w:legacySpace="0" w:legacyIndent="0"/>
      <w:lvlJc w:val="left"/>
    </w:lvl>
  </w:abstractNum>
  <w:abstractNum w:abstractNumId="6">
    <w:nsid w:val="52B65905"/>
    <w:multiLevelType w:val="hybridMultilevel"/>
    <w:tmpl w:val="3CB44E52"/>
    <w:lvl w:ilvl="0" w:tplc="0470813E">
      <w:start w:val="1"/>
      <w:numFmt w:val="taiwaneseCountingThousand"/>
      <w:lvlText w:val="%1、"/>
      <w:lvlJc w:val="left"/>
      <w:pPr>
        <w:tabs>
          <w:tab w:val="num" w:pos="644"/>
        </w:tabs>
        <w:ind w:left="644" w:hanging="360"/>
      </w:pPr>
      <w:rPr>
        <w:rFonts w:ascii="Times New Roman" w:eastAsia="標楷體" w:hAnsi="標楷體" w:cs="Times New Roman"/>
        <w:u w:val="none"/>
        <w:lang w:val="en-US"/>
      </w:rPr>
    </w:lvl>
    <w:lvl w:ilvl="1" w:tplc="9CA02D34">
      <w:start w:val="2"/>
      <w:numFmt w:val="taiwaneseCountingThousand"/>
      <w:lvlText w:val="（%2）"/>
      <w:lvlJc w:val="left"/>
      <w:pPr>
        <w:ind w:left="1200" w:hanging="720"/>
      </w:pPr>
      <w:rPr>
        <w:rFonts w:cs="Times New Roman" w:hint="default"/>
        <w:color w:val="000000"/>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60C81E88"/>
    <w:multiLevelType w:val="singleLevel"/>
    <w:tmpl w:val="7626EC3C"/>
    <w:lvl w:ilvl="0">
      <w:start w:val="1"/>
      <w:numFmt w:val="none"/>
      <w:lvlText w:val=""/>
      <w:legacy w:legacy="1" w:legacySpace="0" w:legacyIndent="0"/>
      <w:lvlJc w:val="left"/>
    </w:lvl>
  </w:abstractNum>
  <w:num w:numId="1">
    <w:abstractNumId w:val="5"/>
  </w:num>
  <w:num w:numId="2">
    <w:abstractNumId w:val="2"/>
  </w:num>
  <w:num w:numId="3">
    <w:abstractNumId w:val="1"/>
  </w:num>
  <w:num w:numId="4">
    <w:abstractNumId w:val="4"/>
  </w:num>
  <w:num w:numId="5">
    <w:abstractNumId w:val="6"/>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30"/>
  <w:displayHorizontalDrawingGridEvery w:val="0"/>
  <w:displayVerticalDrawingGridEvery w:val="2"/>
  <w:characterSpacingControl w:val="compressPunctuation"/>
  <w:hdrShapeDefaults>
    <o:shapedefaults v:ext="edit" spidmax="1536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7EF"/>
    <w:rsid w:val="00023DD3"/>
    <w:rsid w:val="000A23F9"/>
    <w:rsid w:val="000C6AD5"/>
    <w:rsid w:val="001367EF"/>
    <w:rsid w:val="00176565"/>
    <w:rsid w:val="001C75A9"/>
    <w:rsid w:val="002145AC"/>
    <w:rsid w:val="002574A1"/>
    <w:rsid w:val="00430A28"/>
    <w:rsid w:val="00437737"/>
    <w:rsid w:val="004656F9"/>
    <w:rsid w:val="00581522"/>
    <w:rsid w:val="00613690"/>
    <w:rsid w:val="006136B8"/>
    <w:rsid w:val="00687DCC"/>
    <w:rsid w:val="0070318D"/>
    <w:rsid w:val="007667CE"/>
    <w:rsid w:val="007A310E"/>
    <w:rsid w:val="007D57C1"/>
    <w:rsid w:val="008039F5"/>
    <w:rsid w:val="008552E5"/>
    <w:rsid w:val="008556B8"/>
    <w:rsid w:val="008D6ECF"/>
    <w:rsid w:val="008F124A"/>
    <w:rsid w:val="0090381C"/>
    <w:rsid w:val="00905376"/>
    <w:rsid w:val="009F3B30"/>
    <w:rsid w:val="00A25D0A"/>
    <w:rsid w:val="00AB08F5"/>
    <w:rsid w:val="00B3164C"/>
    <w:rsid w:val="00B540E3"/>
    <w:rsid w:val="00B5796A"/>
    <w:rsid w:val="00B62941"/>
    <w:rsid w:val="00B752C9"/>
    <w:rsid w:val="00B95B3F"/>
    <w:rsid w:val="00C1695E"/>
    <w:rsid w:val="00C56D89"/>
    <w:rsid w:val="00CB7015"/>
    <w:rsid w:val="00D448E3"/>
    <w:rsid w:val="00DA7F73"/>
    <w:rsid w:val="00DB02FE"/>
    <w:rsid w:val="00DE36F2"/>
    <w:rsid w:val="00DE5D80"/>
    <w:rsid w:val="00E26929"/>
    <w:rsid w:val="00E30903"/>
    <w:rsid w:val="00E67BF2"/>
    <w:rsid w:val="00EB2969"/>
    <w:rsid w:val="00EE7526"/>
    <w:rsid w:val="00F034AB"/>
    <w:rsid w:val="00F15586"/>
    <w:rsid w:val="00F259EB"/>
    <w:rsid w:val="00F54F3F"/>
    <w:rsid w:val="00FA23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34AB"/>
    <w:pPr>
      <w:widowControl w:val="0"/>
      <w:adjustRightInd w:val="0"/>
      <w:spacing w:line="300" w:lineRule="atLeast"/>
      <w:ind w:left="1304" w:hanging="1304"/>
      <w:textAlignment w:val="baseline"/>
    </w:pPr>
    <w:rPr>
      <w:rFonts w:ascii="華康中明體" w:eastAsia="華康中明體"/>
      <w:spacing w:val="20"/>
      <w:sz w:val="22"/>
    </w:rPr>
  </w:style>
  <w:style w:type="paragraph" w:styleId="1">
    <w:name w:val="heading 1"/>
    <w:basedOn w:val="a"/>
    <w:next w:val="a0"/>
    <w:qFormat/>
    <w:rsid w:val="00F034AB"/>
    <w:pPr>
      <w:keepNext/>
      <w:spacing w:before="120" w:after="120" w:line="600" w:lineRule="atLeast"/>
      <w:outlineLvl w:val="0"/>
    </w:pPr>
    <w:rPr>
      <w:rFonts w:ascii="Arial" w:eastAsia="華康中楷體" w:hAnsi="Arial"/>
      <w:kern w:val="52"/>
      <w:sz w:val="40"/>
    </w:rPr>
  </w:style>
  <w:style w:type="paragraph" w:styleId="2">
    <w:name w:val="heading 2"/>
    <w:basedOn w:val="a"/>
    <w:next w:val="a"/>
    <w:qFormat/>
    <w:rsid w:val="00F034AB"/>
    <w:pPr>
      <w:keepNext/>
      <w:spacing w:before="120" w:after="120" w:line="280" w:lineRule="atLeast"/>
      <w:ind w:left="3912"/>
      <w:outlineLvl w:val="1"/>
    </w:pPr>
    <w:rPr>
      <w:rFonts w:ascii="Arial" w:eastAsia="華康中楷體" w:hAnsi="Arial"/>
      <w:sz w:val="28"/>
    </w:rPr>
  </w:style>
  <w:style w:type="paragraph" w:styleId="3">
    <w:name w:val="heading 3"/>
    <w:basedOn w:val="a"/>
    <w:next w:val="a"/>
    <w:qFormat/>
    <w:rsid w:val="00F034AB"/>
    <w:pPr>
      <w:keepNext/>
      <w:spacing w:before="120" w:after="120" w:line="260" w:lineRule="atLeast"/>
      <w:ind w:left="2892" w:firstLine="0"/>
      <w:outlineLvl w:val="2"/>
    </w:pPr>
    <w:rPr>
      <w:rFonts w:ascii="Arial" w:eastAsia="華康中楷體" w:hAnsi="Arial"/>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rsid w:val="00F034AB"/>
    <w:pPr>
      <w:tabs>
        <w:tab w:val="right" w:pos="9356"/>
      </w:tabs>
      <w:ind w:left="0" w:firstLine="0"/>
    </w:pPr>
    <w:rPr>
      <w:rFonts w:eastAsia="華康中楷體"/>
      <w:sz w:val="18"/>
    </w:rPr>
  </w:style>
  <w:style w:type="paragraph" w:styleId="a5">
    <w:name w:val="footer"/>
    <w:basedOn w:val="a"/>
    <w:link w:val="a6"/>
    <w:uiPriority w:val="99"/>
    <w:rsid w:val="00F034AB"/>
    <w:pPr>
      <w:tabs>
        <w:tab w:val="right" w:pos="9356"/>
      </w:tabs>
      <w:ind w:left="0" w:firstLine="0"/>
    </w:pPr>
    <w:rPr>
      <w:rFonts w:eastAsia="華康中楷體"/>
      <w:sz w:val="18"/>
    </w:rPr>
  </w:style>
  <w:style w:type="character" w:styleId="a7">
    <w:name w:val="page number"/>
    <w:basedOn w:val="a1"/>
    <w:uiPriority w:val="99"/>
    <w:rsid w:val="00F034AB"/>
  </w:style>
  <w:style w:type="character" w:styleId="a8">
    <w:name w:val="line number"/>
    <w:basedOn w:val="a1"/>
    <w:rsid w:val="00F034AB"/>
  </w:style>
  <w:style w:type="paragraph" w:customStyle="1" w:styleId="a9">
    <w:name w:val="內文法規"/>
    <w:basedOn w:val="a"/>
    <w:rsid w:val="00F034AB"/>
    <w:pPr>
      <w:jc w:val="both"/>
    </w:pPr>
  </w:style>
  <w:style w:type="paragraph" w:customStyle="1" w:styleId="a0">
    <w:name w:val="文號"/>
    <w:basedOn w:val="a"/>
    <w:next w:val="a"/>
    <w:rsid w:val="00F034AB"/>
    <w:pPr>
      <w:spacing w:after="120" w:line="240" w:lineRule="atLeast"/>
      <w:ind w:left="4366" w:hanging="227"/>
    </w:pPr>
    <w:rPr>
      <w:sz w:val="18"/>
    </w:rPr>
  </w:style>
  <w:style w:type="paragraph" w:customStyle="1" w:styleId="aa">
    <w:name w:val="前項的內文"/>
    <w:basedOn w:val="a"/>
    <w:rsid w:val="00F034AB"/>
    <w:pPr>
      <w:ind w:firstLine="510"/>
    </w:pPr>
  </w:style>
  <w:style w:type="paragraph" w:customStyle="1" w:styleId="ab">
    <w:name w:val="法條的目"/>
    <w:basedOn w:val="ac"/>
    <w:rsid w:val="00F034AB"/>
    <w:pPr>
      <w:ind w:left="2609" w:hanging="284"/>
      <w:jc w:val="both"/>
    </w:pPr>
  </w:style>
  <w:style w:type="paragraph" w:customStyle="1" w:styleId="ac">
    <w:name w:val="法條的款"/>
    <w:basedOn w:val="a"/>
    <w:rsid w:val="00F034AB"/>
    <w:pPr>
      <w:ind w:left="2324" w:hanging="510"/>
    </w:pPr>
  </w:style>
  <w:style w:type="paragraph" w:customStyle="1" w:styleId="ad">
    <w:name w:val="提要"/>
    <w:basedOn w:val="aa"/>
    <w:next w:val="ae"/>
    <w:rsid w:val="00F034AB"/>
    <w:pPr>
      <w:ind w:left="1588" w:right="-113" w:hanging="284"/>
    </w:pPr>
    <w:rPr>
      <w:rFonts w:eastAsia="華康中楷體"/>
      <w:sz w:val="18"/>
    </w:rPr>
  </w:style>
  <w:style w:type="paragraph" w:customStyle="1" w:styleId="ae">
    <w:name w:val="解釋文號"/>
    <w:basedOn w:val="a0"/>
    <w:next w:val="af"/>
    <w:rsid w:val="00F034AB"/>
    <w:pPr>
      <w:spacing w:after="0"/>
      <w:ind w:left="0" w:right="227" w:firstLine="0"/>
      <w:jc w:val="right"/>
    </w:pPr>
    <w:rPr>
      <w:rFonts w:eastAsia="華康中楷體"/>
    </w:rPr>
  </w:style>
  <w:style w:type="paragraph" w:customStyle="1" w:styleId="af0">
    <w:name w:val="解釋文一"/>
    <w:basedOn w:val="ac"/>
    <w:rsid w:val="00F034AB"/>
    <w:pPr>
      <w:ind w:left="2268" w:hanging="454"/>
    </w:pPr>
    <w:rPr>
      <w:rFonts w:eastAsia="華康中楷體"/>
      <w:sz w:val="18"/>
    </w:rPr>
  </w:style>
  <w:style w:type="paragraph" w:customStyle="1" w:styleId="af">
    <w:name w:val="解釋文"/>
    <w:basedOn w:val="af0"/>
    <w:rsid w:val="00F034AB"/>
    <w:pPr>
      <w:ind w:left="1814" w:firstLine="0"/>
    </w:pPr>
  </w:style>
  <w:style w:type="paragraph" w:customStyle="1" w:styleId="af1">
    <w:name w:val="法條的小目"/>
    <w:basedOn w:val="ab"/>
    <w:rsid w:val="00F034AB"/>
    <w:pPr>
      <w:ind w:left="2892"/>
    </w:pPr>
  </w:style>
  <w:style w:type="paragraph" w:styleId="af2">
    <w:name w:val="Body Text"/>
    <w:basedOn w:val="a"/>
    <w:rsid w:val="00F034AB"/>
    <w:pPr>
      <w:adjustRightInd/>
      <w:spacing w:line="240" w:lineRule="auto"/>
      <w:ind w:left="0" w:firstLine="0"/>
      <w:textAlignment w:val="auto"/>
    </w:pPr>
    <w:rPr>
      <w:rFonts w:ascii="Times New Roman" w:eastAsia="標楷體"/>
      <w:spacing w:val="0"/>
      <w:kern w:val="2"/>
      <w:sz w:val="32"/>
    </w:rPr>
  </w:style>
  <w:style w:type="paragraph" w:styleId="20">
    <w:name w:val="Body Text 2"/>
    <w:basedOn w:val="a"/>
    <w:link w:val="21"/>
    <w:rsid w:val="00F034AB"/>
    <w:pPr>
      <w:adjustRightInd/>
      <w:spacing w:line="360" w:lineRule="exact"/>
      <w:ind w:left="0" w:firstLine="0"/>
      <w:jc w:val="both"/>
      <w:textAlignment w:val="auto"/>
    </w:pPr>
    <w:rPr>
      <w:rFonts w:ascii="標楷體" w:eastAsia="標楷體"/>
      <w:spacing w:val="0"/>
      <w:kern w:val="2"/>
      <w:sz w:val="28"/>
    </w:rPr>
  </w:style>
  <w:style w:type="character" w:customStyle="1" w:styleId="21">
    <w:name w:val="本文 2 字元"/>
    <w:basedOn w:val="a1"/>
    <w:link w:val="20"/>
    <w:uiPriority w:val="99"/>
    <w:rsid w:val="008D6ECF"/>
    <w:rPr>
      <w:rFonts w:ascii="標楷體" w:eastAsia="標楷體"/>
      <w:kern w:val="2"/>
      <w:sz w:val="28"/>
    </w:rPr>
  </w:style>
  <w:style w:type="character" w:customStyle="1" w:styleId="a6">
    <w:name w:val="頁尾 字元"/>
    <w:basedOn w:val="a1"/>
    <w:link w:val="a5"/>
    <w:uiPriority w:val="99"/>
    <w:rsid w:val="008D6ECF"/>
    <w:rPr>
      <w:rFonts w:ascii="華康中明體" w:eastAsia="華康中楷體"/>
      <w:spacing w:val="20"/>
      <w:sz w:val="18"/>
    </w:rPr>
  </w:style>
  <w:style w:type="paragraph" w:styleId="af3">
    <w:name w:val="List Paragraph"/>
    <w:basedOn w:val="a"/>
    <w:uiPriority w:val="34"/>
    <w:qFormat/>
    <w:rsid w:val="00DA7F73"/>
    <w:pPr>
      <w:adjustRightInd/>
      <w:spacing w:line="240" w:lineRule="auto"/>
      <w:ind w:leftChars="200" w:left="480" w:firstLine="0"/>
      <w:textAlignment w:val="auto"/>
    </w:pPr>
    <w:rPr>
      <w:rFonts w:ascii="Calibri" w:eastAsia="新細明體" w:hAnsi="Calibri"/>
      <w:spacing w:val="0"/>
      <w:kern w:val="2"/>
      <w:sz w:val="24"/>
      <w:szCs w:val="22"/>
    </w:rPr>
  </w:style>
  <w:style w:type="table" w:styleId="af4">
    <w:name w:val="Table Grid"/>
    <w:basedOn w:val="a2"/>
    <w:uiPriority w:val="59"/>
    <w:rsid w:val="0061369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6136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ind w:left="0" w:firstLine="0"/>
      <w:textAlignment w:val="auto"/>
    </w:pPr>
    <w:rPr>
      <w:rFonts w:ascii="細明體" w:eastAsia="細明體" w:hAnsi="細明體" w:cs="細明體"/>
      <w:spacing w:val="0"/>
      <w:sz w:val="24"/>
      <w:szCs w:val="24"/>
    </w:rPr>
  </w:style>
  <w:style w:type="character" w:customStyle="1" w:styleId="HTML0">
    <w:name w:val="HTML 預設格式 字元"/>
    <w:basedOn w:val="a1"/>
    <w:link w:val="HTML"/>
    <w:uiPriority w:val="99"/>
    <w:rsid w:val="00613690"/>
    <w:rPr>
      <w:rFonts w:ascii="細明體" w:eastAsia="細明體" w:hAnsi="細明體" w:cs="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34AB"/>
    <w:pPr>
      <w:widowControl w:val="0"/>
      <w:adjustRightInd w:val="0"/>
      <w:spacing w:line="300" w:lineRule="atLeast"/>
      <w:ind w:left="1304" w:hanging="1304"/>
      <w:textAlignment w:val="baseline"/>
    </w:pPr>
    <w:rPr>
      <w:rFonts w:ascii="華康中明體" w:eastAsia="華康中明體"/>
      <w:spacing w:val="20"/>
      <w:sz w:val="22"/>
    </w:rPr>
  </w:style>
  <w:style w:type="paragraph" w:styleId="1">
    <w:name w:val="heading 1"/>
    <w:basedOn w:val="a"/>
    <w:next w:val="a0"/>
    <w:qFormat/>
    <w:rsid w:val="00F034AB"/>
    <w:pPr>
      <w:keepNext/>
      <w:spacing w:before="120" w:after="120" w:line="600" w:lineRule="atLeast"/>
      <w:outlineLvl w:val="0"/>
    </w:pPr>
    <w:rPr>
      <w:rFonts w:ascii="Arial" w:eastAsia="華康中楷體" w:hAnsi="Arial"/>
      <w:kern w:val="52"/>
      <w:sz w:val="40"/>
    </w:rPr>
  </w:style>
  <w:style w:type="paragraph" w:styleId="2">
    <w:name w:val="heading 2"/>
    <w:basedOn w:val="a"/>
    <w:next w:val="a"/>
    <w:qFormat/>
    <w:rsid w:val="00F034AB"/>
    <w:pPr>
      <w:keepNext/>
      <w:spacing w:before="120" w:after="120" w:line="280" w:lineRule="atLeast"/>
      <w:ind w:left="3912"/>
      <w:outlineLvl w:val="1"/>
    </w:pPr>
    <w:rPr>
      <w:rFonts w:ascii="Arial" w:eastAsia="華康中楷體" w:hAnsi="Arial"/>
      <w:sz w:val="28"/>
    </w:rPr>
  </w:style>
  <w:style w:type="paragraph" w:styleId="3">
    <w:name w:val="heading 3"/>
    <w:basedOn w:val="a"/>
    <w:next w:val="a"/>
    <w:qFormat/>
    <w:rsid w:val="00F034AB"/>
    <w:pPr>
      <w:keepNext/>
      <w:spacing w:before="120" w:after="120" w:line="260" w:lineRule="atLeast"/>
      <w:ind w:left="2892" w:firstLine="0"/>
      <w:outlineLvl w:val="2"/>
    </w:pPr>
    <w:rPr>
      <w:rFonts w:ascii="Arial" w:eastAsia="華康中楷體" w:hAnsi="Arial"/>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rsid w:val="00F034AB"/>
    <w:pPr>
      <w:tabs>
        <w:tab w:val="right" w:pos="9356"/>
      </w:tabs>
      <w:ind w:left="0" w:firstLine="0"/>
    </w:pPr>
    <w:rPr>
      <w:rFonts w:eastAsia="華康中楷體"/>
      <w:sz w:val="18"/>
    </w:rPr>
  </w:style>
  <w:style w:type="paragraph" w:styleId="a5">
    <w:name w:val="footer"/>
    <w:basedOn w:val="a"/>
    <w:link w:val="a6"/>
    <w:uiPriority w:val="99"/>
    <w:rsid w:val="00F034AB"/>
    <w:pPr>
      <w:tabs>
        <w:tab w:val="right" w:pos="9356"/>
      </w:tabs>
      <w:ind w:left="0" w:firstLine="0"/>
    </w:pPr>
    <w:rPr>
      <w:rFonts w:eastAsia="華康中楷體"/>
      <w:sz w:val="18"/>
    </w:rPr>
  </w:style>
  <w:style w:type="character" w:styleId="a7">
    <w:name w:val="page number"/>
    <w:basedOn w:val="a1"/>
    <w:uiPriority w:val="99"/>
    <w:rsid w:val="00F034AB"/>
  </w:style>
  <w:style w:type="character" w:styleId="a8">
    <w:name w:val="line number"/>
    <w:basedOn w:val="a1"/>
    <w:rsid w:val="00F034AB"/>
  </w:style>
  <w:style w:type="paragraph" w:customStyle="1" w:styleId="a9">
    <w:name w:val="內文法規"/>
    <w:basedOn w:val="a"/>
    <w:rsid w:val="00F034AB"/>
    <w:pPr>
      <w:jc w:val="both"/>
    </w:pPr>
  </w:style>
  <w:style w:type="paragraph" w:customStyle="1" w:styleId="a0">
    <w:name w:val="文號"/>
    <w:basedOn w:val="a"/>
    <w:next w:val="a"/>
    <w:rsid w:val="00F034AB"/>
    <w:pPr>
      <w:spacing w:after="120" w:line="240" w:lineRule="atLeast"/>
      <w:ind w:left="4366" w:hanging="227"/>
    </w:pPr>
    <w:rPr>
      <w:sz w:val="18"/>
    </w:rPr>
  </w:style>
  <w:style w:type="paragraph" w:customStyle="1" w:styleId="aa">
    <w:name w:val="前項的內文"/>
    <w:basedOn w:val="a"/>
    <w:rsid w:val="00F034AB"/>
    <w:pPr>
      <w:ind w:firstLine="510"/>
    </w:pPr>
  </w:style>
  <w:style w:type="paragraph" w:customStyle="1" w:styleId="ab">
    <w:name w:val="法條的目"/>
    <w:basedOn w:val="ac"/>
    <w:rsid w:val="00F034AB"/>
    <w:pPr>
      <w:ind w:left="2609" w:hanging="284"/>
      <w:jc w:val="both"/>
    </w:pPr>
  </w:style>
  <w:style w:type="paragraph" w:customStyle="1" w:styleId="ac">
    <w:name w:val="法條的款"/>
    <w:basedOn w:val="a"/>
    <w:rsid w:val="00F034AB"/>
    <w:pPr>
      <w:ind w:left="2324" w:hanging="510"/>
    </w:pPr>
  </w:style>
  <w:style w:type="paragraph" w:customStyle="1" w:styleId="ad">
    <w:name w:val="提要"/>
    <w:basedOn w:val="aa"/>
    <w:next w:val="ae"/>
    <w:rsid w:val="00F034AB"/>
    <w:pPr>
      <w:ind w:left="1588" w:right="-113" w:hanging="284"/>
    </w:pPr>
    <w:rPr>
      <w:rFonts w:eastAsia="華康中楷體"/>
      <w:sz w:val="18"/>
    </w:rPr>
  </w:style>
  <w:style w:type="paragraph" w:customStyle="1" w:styleId="ae">
    <w:name w:val="解釋文號"/>
    <w:basedOn w:val="a0"/>
    <w:next w:val="af"/>
    <w:rsid w:val="00F034AB"/>
    <w:pPr>
      <w:spacing w:after="0"/>
      <w:ind w:left="0" w:right="227" w:firstLine="0"/>
      <w:jc w:val="right"/>
    </w:pPr>
    <w:rPr>
      <w:rFonts w:eastAsia="華康中楷體"/>
    </w:rPr>
  </w:style>
  <w:style w:type="paragraph" w:customStyle="1" w:styleId="af0">
    <w:name w:val="解釋文一"/>
    <w:basedOn w:val="ac"/>
    <w:rsid w:val="00F034AB"/>
    <w:pPr>
      <w:ind w:left="2268" w:hanging="454"/>
    </w:pPr>
    <w:rPr>
      <w:rFonts w:eastAsia="華康中楷體"/>
      <w:sz w:val="18"/>
    </w:rPr>
  </w:style>
  <w:style w:type="paragraph" w:customStyle="1" w:styleId="af">
    <w:name w:val="解釋文"/>
    <w:basedOn w:val="af0"/>
    <w:rsid w:val="00F034AB"/>
    <w:pPr>
      <w:ind w:left="1814" w:firstLine="0"/>
    </w:pPr>
  </w:style>
  <w:style w:type="paragraph" w:customStyle="1" w:styleId="af1">
    <w:name w:val="法條的小目"/>
    <w:basedOn w:val="ab"/>
    <w:rsid w:val="00F034AB"/>
    <w:pPr>
      <w:ind w:left="2892"/>
    </w:pPr>
  </w:style>
  <w:style w:type="paragraph" w:styleId="af2">
    <w:name w:val="Body Text"/>
    <w:basedOn w:val="a"/>
    <w:rsid w:val="00F034AB"/>
    <w:pPr>
      <w:adjustRightInd/>
      <w:spacing w:line="240" w:lineRule="auto"/>
      <w:ind w:left="0" w:firstLine="0"/>
      <w:textAlignment w:val="auto"/>
    </w:pPr>
    <w:rPr>
      <w:rFonts w:ascii="Times New Roman" w:eastAsia="標楷體"/>
      <w:spacing w:val="0"/>
      <w:kern w:val="2"/>
      <w:sz w:val="32"/>
    </w:rPr>
  </w:style>
  <w:style w:type="paragraph" w:styleId="20">
    <w:name w:val="Body Text 2"/>
    <w:basedOn w:val="a"/>
    <w:link w:val="21"/>
    <w:rsid w:val="00F034AB"/>
    <w:pPr>
      <w:adjustRightInd/>
      <w:spacing w:line="360" w:lineRule="exact"/>
      <w:ind w:left="0" w:firstLine="0"/>
      <w:jc w:val="both"/>
      <w:textAlignment w:val="auto"/>
    </w:pPr>
    <w:rPr>
      <w:rFonts w:ascii="標楷體" w:eastAsia="標楷體"/>
      <w:spacing w:val="0"/>
      <w:kern w:val="2"/>
      <w:sz w:val="28"/>
    </w:rPr>
  </w:style>
  <w:style w:type="character" w:customStyle="1" w:styleId="21">
    <w:name w:val="本文 2 字元"/>
    <w:basedOn w:val="a1"/>
    <w:link w:val="20"/>
    <w:uiPriority w:val="99"/>
    <w:rsid w:val="008D6ECF"/>
    <w:rPr>
      <w:rFonts w:ascii="標楷體" w:eastAsia="標楷體"/>
      <w:kern w:val="2"/>
      <w:sz w:val="28"/>
    </w:rPr>
  </w:style>
  <w:style w:type="character" w:customStyle="1" w:styleId="a6">
    <w:name w:val="頁尾 字元"/>
    <w:basedOn w:val="a1"/>
    <w:link w:val="a5"/>
    <w:uiPriority w:val="99"/>
    <w:rsid w:val="008D6ECF"/>
    <w:rPr>
      <w:rFonts w:ascii="華康中明體" w:eastAsia="華康中楷體"/>
      <w:spacing w:val="20"/>
      <w:sz w:val="18"/>
    </w:rPr>
  </w:style>
  <w:style w:type="paragraph" w:styleId="af3">
    <w:name w:val="List Paragraph"/>
    <w:basedOn w:val="a"/>
    <w:uiPriority w:val="34"/>
    <w:qFormat/>
    <w:rsid w:val="00DA7F73"/>
    <w:pPr>
      <w:adjustRightInd/>
      <w:spacing w:line="240" w:lineRule="auto"/>
      <w:ind w:leftChars="200" w:left="480" w:firstLine="0"/>
      <w:textAlignment w:val="auto"/>
    </w:pPr>
    <w:rPr>
      <w:rFonts w:ascii="Calibri" w:eastAsia="新細明體" w:hAnsi="Calibri"/>
      <w:spacing w:val="0"/>
      <w:kern w:val="2"/>
      <w:sz w:val="24"/>
      <w:szCs w:val="22"/>
    </w:rPr>
  </w:style>
  <w:style w:type="table" w:styleId="af4">
    <w:name w:val="Table Grid"/>
    <w:basedOn w:val="a2"/>
    <w:uiPriority w:val="59"/>
    <w:rsid w:val="0061369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6136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ind w:left="0" w:firstLine="0"/>
      <w:textAlignment w:val="auto"/>
    </w:pPr>
    <w:rPr>
      <w:rFonts w:ascii="細明體" w:eastAsia="細明體" w:hAnsi="細明體" w:cs="細明體"/>
      <w:spacing w:val="0"/>
      <w:sz w:val="24"/>
      <w:szCs w:val="24"/>
    </w:rPr>
  </w:style>
  <w:style w:type="character" w:customStyle="1" w:styleId="HTML0">
    <w:name w:val="HTML 預設格式 字元"/>
    <w:basedOn w:val="a1"/>
    <w:link w:val="HTML"/>
    <w:uiPriority w:val="99"/>
    <w:rsid w:val="00613690"/>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PowerPoint_Slide1.sldx"/><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SOffice\Template\&#27861;&#3521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法規</Template>
  <TotalTime>2</TotalTime>
  <Pages>13</Pages>
  <Words>7814</Words>
  <Characters>418</Characters>
  <Application>Microsoft Office Word</Application>
  <DocSecurity>0</DocSecurity>
  <Lines>3</Lines>
  <Paragraphs>16</Paragraphs>
  <ScaleCrop>false</ScaleCrop>
  <Company/>
  <LinksUpToDate>false</LinksUpToDate>
  <CharactersWithSpaces>8216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中華民國八十五年六月二十六日</dc:title>
  <dc:creator>選將</dc:creator>
  <cp:lastModifiedBy>陳冠瑾</cp:lastModifiedBy>
  <cp:revision>4</cp:revision>
  <cp:lastPrinted>2015-06-10T06:08:00Z</cp:lastPrinted>
  <dcterms:created xsi:type="dcterms:W3CDTF">2015-06-29T09:31:00Z</dcterms:created>
  <dcterms:modified xsi:type="dcterms:W3CDTF">2015-06-30T02:37:00Z</dcterms:modified>
</cp:coreProperties>
</file>